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B6" w:rsidRPr="00FC1CB6" w:rsidRDefault="0083126D" w:rsidP="00FC1CB6">
      <w:pPr>
        <w:pStyle w:val="af"/>
        <w:tabs>
          <w:tab w:val="left" w:pos="1417"/>
        </w:tabs>
        <w:spacing w:before="87"/>
        <w:ind w:left="959" w:right="288" w:firstLine="0"/>
        <w:jc w:val="center"/>
        <w:rPr>
          <w:b/>
          <w:sz w:val="32"/>
          <w:szCs w:val="32"/>
        </w:rPr>
      </w:pPr>
      <w:bookmarkStart w:id="0" w:name="_Toc69115994"/>
      <w:r w:rsidRPr="00FC1CB6">
        <w:rPr>
          <w:b/>
          <w:sz w:val="32"/>
          <w:szCs w:val="32"/>
        </w:rPr>
        <w:t xml:space="preserve">Тема </w:t>
      </w:r>
      <w:r w:rsidR="00707F0C">
        <w:rPr>
          <w:b/>
          <w:sz w:val="32"/>
          <w:szCs w:val="32"/>
        </w:rPr>
        <w:t>3</w:t>
      </w:r>
      <w:r w:rsidRPr="00FC1CB6">
        <w:rPr>
          <w:b/>
          <w:sz w:val="32"/>
          <w:szCs w:val="32"/>
        </w:rPr>
        <w:t xml:space="preserve">.  </w:t>
      </w:r>
      <w:bookmarkEnd w:id="0"/>
      <w:r w:rsidR="00707F0C" w:rsidRPr="00707F0C">
        <w:rPr>
          <w:b/>
          <w:sz w:val="32"/>
          <w:szCs w:val="32"/>
        </w:rPr>
        <w:t>Нормативно-правовые основы реализации инфраструктурных проектов на основе государственно-частного партнерства</w:t>
      </w:r>
    </w:p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FC1CB6" w:rsidRDefault="0083126D" w:rsidP="00FC1CB6">
      <w:pPr>
        <w:pStyle w:val="110"/>
        <w:tabs>
          <w:tab w:val="left" w:pos="1441"/>
        </w:tabs>
        <w:ind w:left="0" w:firstLine="0"/>
        <w:jc w:val="left"/>
        <w:rPr>
          <w:sz w:val="28"/>
          <w:szCs w:val="28"/>
        </w:rPr>
      </w:pPr>
      <w:r w:rsidRPr="0083126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C1CB6" w:rsidRPr="00FC1CB6">
        <w:rPr>
          <w:sz w:val="28"/>
          <w:szCs w:val="28"/>
        </w:rPr>
        <w:t xml:space="preserve"> </w:t>
      </w:r>
      <w:r w:rsidR="00707F0C" w:rsidRPr="00707F0C">
        <w:rPr>
          <w:sz w:val="28"/>
          <w:szCs w:val="28"/>
        </w:rPr>
        <w:t>Нормативно-правовая база, регулирующая систему управления инфраструктурными проектами</w:t>
      </w:r>
    </w:p>
    <w:p w:rsidR="0083126D" w:rsidRDefault="0083126D" w:rsidP="00352320">
      <w:pPr>
        <w:pStyle w:val="110"/>
        <w:tabs>
          <w:tab w:val="left" w:pos="144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FC1CB6" w:rsidRPr="00FC1CB6">
        <w:rPr>
          <w:sz w:val="28"/>
          <w:szCs w:val="28"/>
        </w:rPr>
        <w:t xml:space="preserve"> </w:t>
      </w:r>
      <w:r w:rsidR="00352320" w:rsidRPr="00352320">
        <w:rPr>
          <w:sz w:val="28"/>
          <w:szCs w:val="28"/>
        </w:rPr>
        <w:t>Взаимодействие региональных и федеральных органов власти для развития инфраструктурных проек</w:t>
      </w:r>
      <w:r w:rsidR="00352320">
        <w:rPr>
          <w:sz w:val="28"/>
          <w:szCs w:val="28"/>
        </w:rPr>
        <w:t>тов с использованием</w:t>
      </w:r>
      <w:r w:rsidR="00352320">
        <w:rPr>
          <w:sz w:val="28"/>
          <w:szCs w:val="28"/>
        </w:rPr>
        <w:tab/>
        <w:t xml:space="preserve">механизмов </w:t>
      </w:r>
      <w:r w:rsidR="00352320" w:rsidRPr="00352320">
        <w:rPr>
          <w:sz w:val="28"/>
          <w:szCs w:val="28"/>
        </w:rPr>
        <w:t>государственно-частного партнерства</w:t>
      </w:r>
    </w:p>
    <w:p w:rsidR="00352320" w:rsidRPr="00FC1CB6" w:rsidRDefault="00352320" w:rsidP="00352320">
      <w:pPr>
        <w:pStyle w:val="110"/>
        <w:tabs>
          <w:tab w:val="left" w:pos="1441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52320">
        <w:rPr>
          <w:sz w:val="28"/>
          <w:szCs w:val="28"/>
        </w:rPr>
        <w:t>Основные</w:t>
      </w:r>
      <w:r w:rsidRPr="00352320">
        <w:rPr>
          <w:sz w:val="28"/>
          <w:szCs w:val="28"/>
        </w:rPr>
        <w:tab/>
        <w:t>риски</w:t>
      </w:r>
      <w:r w:rsidRPr="00352320">
        <w:rPr>
          <w:sz w:val="28"/>
          <w:szCs w:val="28"/>
        </w:rPr>
        <w:tab/>
        <w:t>и</w:t>
      </w:r>
      <w:r w:rsidRPr="00352320">
        <w:rPr>
          <w:sz w:val="28"/>
          <w:szCs w:val="28"/>
        </w:rPr>
        <w:tab/>
        <w:t>механизмы</w:t>
      </w:r>
      <w:r w:rsidRPr="00352320">
        <w:rPr>
          <w:sz w:val="28"/>
          <w:szCs w:val="28"/>
        </w:rPr>
        <w:tab/>
        <w:t>их</w:t>
      </w:r>
      <w:r w:rsidRPr="00352320">
        <w:rPr>
          <w:sz w:val="28"/>
          <w:szCs w:val="28"/>
        </w:rPr>
        <w:tab/>
        <w:t>снижения</w:t>
      </w:r>
      <w:r w:rsidRPr="00352320">
        <w:rPr>
          <w:sz w:val="28"/>
          <w:szCs w:val="28"/>
        </w:rPr>
        <w:tab/>
        <w:t>при реализации инфраструктурных проектов</w:t>
      </w:r>
    </w:p>
    <w:p w:rsidR="0083126D" w:rsidRPr="0083126D" w:rsidRDefault="0083126D" w:rsidP="00F37C8B">
      <w:pPr>
        <w:ind w:firstLine="851"/>
        <w:jc w:val="both"/>
      </w:pPr>
    </w:p>
    <w:p w:rsidR="0083126D" w:rsidRDefault="0083126D" w:rsidP="00F37C8B">
      <w:pPr>
        <w:pStyle w:val="2"/>
        <w:ind w:firstLine="851"/>
        <w:jc w:val="both"/>
        <w:rPr>
          <w:sz w:val="28"/>
          <w:szCs w:val="28"/>
        </w:rPr>
      </w:pPr>
      <w:bookmarkStart w:id="1" w:name="_Toc69115995"/>
    </w:p>
    <w:bookmarkEnd w:id="1"/>
    <w:p w:rsidR="00707F0C" w:rsidRPr="00707F0C" w:rsidRDefault="00FC1CB6" w:rsidP="00707F0C">
      <w:pPr>
        <w:pStyle w:val="af"/>
        <w:numPr>
          <w:ilvl w:val="1"/>
          <w:numId w:val="7"/>
        </w:numPr>
        <w:rPr>
          <w:b/>
          <w:bCs/>
          <w:sz w:val="28"/>
          <w:szCs w:val="28"/>
        </w:rPr>
      </w:pPr>
      <w:r w:rsidRPr="00707F0C">
        <w:rPr>
          <w:b/>
          <w:sz w:val="28"/>
          <w:szCs w:val="28"/>
        </w:rPr>
        <w:t>1</w:t>
      </w:r>
      <w:r w:rsidRPr="00707F0C">
        <w:rPr>
          <w:sz w:val="28"/>
          <w:szCs w:val="28"/>
        </w:rPr>
        <w:t xml:space="preserve">. </w:t>
      </w:r>
      <w:r w:rsidR="00707F0C" w:rsidRPr="00707F0C">
        <w:rPr>
          <w:b/>
          <w:bCs/>
          <w:sz w:val="28"/>
          <w:szCs w:val="28"/>
        </w:rPr>
        <w:t>Нормативно-правовая база, регулирующая систему управления инфраструктурными проектами</w:t>
      </w:r>
    </w:p>
    <w:p w:rsidR="00FC1CB6" w:rsidRPr="00707F0C" w:rsidRDefault="00FC1CB6" w:rsidP="00FC1CB6">
      <w:pPr>
        <w:pStyle w:val="110"/>
        <w:numPr>
          <w:ilvl w:val="1"/>
          <w:numId w:val="7"/>
        </w:numPr>
        <w:tabs>
          <w:tab w:val="left" w:pos="1441"/>
        </w:tabs>
        <w:spacing w:before="5"/>
        <w:ind w:firstLine="741"/>
        <w:rPr>
          <w:sz w:val="28"/>
          <w:szCs w:val="28"/>
        </w:rPr>
      </w:pP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Российской Федерации приоритет государства в решении проблем социально-экономического развития с использованием механизма ГЧП закреплен в целом ряде нормативно-правовых актов. Первым программным документом, в котором ГЧП признается важным инструментом развития инфраструктуры, стала Федеральная целевая программа (ФЦП) «Модернизация транспортной системы России (2002 – 2010 годы)»</w:t>
      </w:r>
      <w:r w:rsidR="00E25563">
        <w:rPr>
          <w:sz w:val="28"/>
          <w:szCs w:val="28"/>
        </w:rPr>
        <w:t>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утвержденных распоряжением Правительства РФ от 17.11.2008 г. № 1663-р Основных направлениях деятельности Правительства на период до 2012 г. ГЧП рассматривается как важный механизм привлечения внебюджетных сре</w:t>
      </w:r>
      <w:proofErr w:type="gramStart"/>
      <w:r w:rsidRPr="00707F0C">
        <w:rPr>
          <w:sz w:val="28"/>
          <w:szCs w:val="28"/>
        </w:rPr>
        <w:t>дств дл</w:t>
      </w:r>
      <w:proofErr w:type="gramEnd"/>
      <w:r w:rsidRPr="00707F0C">
        <w:rPr>
          <w:sz w:val="28"/>
          <w:szCs w:val="28"/>
        </w:rPr>
        <w:t>я развития инфраструктуры</w:t>
      </w:r>
      <w:r w:rsidR="00E25563">
        <w:rPr>
          <w:sz w:val="28"/>
          <w:szCs w:val="28"/>
        </w:rPr>
        <w:t xml:space="preserve">. </w:t>
      </w:r>
      <w:proofErr w:type="gramStart"/>
      <w:r w:rsidRPr="00707F0C">
        <w:rPr>
          <w:sz w:val="28"/>
          <w:szCs w:val="28"/>
        </w:rPr>
        <w:t>В</w:t>
      </w:r>
      <w:proofErr w:type="gramEnd"/>
      <w:r w:rsidRPr="00707F0C">
        <w:rPr>
          <w:sz w:val="28"/>
          <w:szCs w:val="28"/>
        </w:rPr>
        <w:t xml:space="preserve"> этом же документе определены приоритетные сферы применения партнерств: здравоохранение, образование, космическая отрасль, лесное хозяйство, транспортная инфраструктура.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Многое в становлении и развитии ГЧП определяется наличием соответствующей институциональной среды для решения стоящих перед государством задач, расстановкой социально-политических сил и преобладанием тех или иных политических доктрин. При этом речь идет не только о проявлении политической воли на высшем уровне, но и о создании «политического обеспечения» в нижних слоях общества путем подготовки общественного мнения к использованию приватизационных механизмов в сфере социальной и производственной инфраструктуры.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Непременными условиями успешной реализации планов ГЧП являются институциональные факторы: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разработка соответствующего законодательства;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обеспечение прозрачности деятельности частных компаний на объектах государственной и муниципальной собственности;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выработка четких рекомендаций и инструкций;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lastRenderedPageBreak/>
        <w:t>строгое следование государства постулатам объявленной политики и принципам ГЧП;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 xml:space="preserve"> стабильность общей политической обстановки.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Особую роль в странах с недостаточно совершенной институциональной средой рыночной экономики и гражданского общества играют внешние факторы, в том числе психологическое давление, связанное с успехами передовых стран, побуждающее иногда к копированию зарубежных моделей ГЧП без подготовки соответствующей институциональной, правовой и финансовой основы. Такая политика может привести к результатам, прямо противоположным тому, что ожидалось, и на долгие годы создать негативное отношение к ГЧП. Особое значение в этом плане приобретает правильное понимание властью и обществом места, роли и значения ГЧП в приватизационных процессах.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российском законодательстве проведено различие между категориями «приватизация» и «партнерство». Согласно Закону «О приватизации государственной и муниципальной собственности» под приватизацией понимается возмездное отчуждение имущества, находящегося в собственности Российской Федерации (федеральное имущество), субъектов РФ, муниципальных образований (муниципальное имущество), в собственность физических и (или) юридических лиц</w:t>
      </w:r>
      <w:proofErr w:type="gramStart"/>
      <w:r w:rsidRPr="00707F0C">
        <w:rPr>
          <w:sz w:val="28"/>
          <w:szCs w:val="28"/>
        </w:rPr>
        <w:t xml:space="preserve"> .</w:t>
      </w:r>
      <w:proofErr w:type="gramEnd"/>
      <w:r w:rsidRPr="00707F0C">
        <w:rPr>
          <w:sz w:val="28"/>
          <w:szCs w:val="28"/>
        </w:rPr>
        <w:t xml:space="preserve"> В ГЧП отчуждения имущества не происходит, частному сектору передаются, как правило, только правомочия владения и пользования государственной и муниципальной собственностью.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Система партнерских отношений государства с частным сектором является одним из проявлений смешанной экономики. В ГЧП государство отказывается от несвойственных ему хозяйственных функций, перекладывая управление принадлежащей ему собственностью на частный сектор, который привносит свой организационный опыт, знания, ноу-хау, осуществляет инвестиции, минимизирует риски предпринимательской деятельности. Экономический эффект для общества в этом случае составляют более качественные товары и высокий уровень обслуживания при низких издержках.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системе нормативных правовых актов, определяющих принципы и правила взаимодействия государства и бизнеса, следует выделить: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proofErr w:type="gramStart"/>
      <w:r w:rsidRPr="00707F0C">
        <w:rPr>
          <w:sz w:val="28"/>
          <w:szCs w:val="28"/>
        </w:rPr>
        <w:t>Конституцию Российской Федерации как акт прямого действия (например, принципы равенства перед законом, недопустимости дискриминации (ст. 19), недопущение</w:t>
      </w:r>
      <w:r w:rsidR="00E25563">
        <w:rPr>
          <w:sz w:val="28"/>
          <w:szCs w:val="28"/>
        </w:rPr>
        <w:t xml:space="preserve"> </w:t>
      </w:r>
      <w:r w:rsidRPr="00707F0C">
        <w:rPr>
          <w:sz w:val="28"/>
          <w:szCs w:val="28"/>
        </w:rPr>
        <w:t>экономической деятельности, направленной на монополизацию и недобросовестную конкуренцию (ст. 34), возможность заключения соглашений между органами исполнительной власти федерального и регионального уровней в целях передачи полномочий с одного уровня на другой (ст. 78) и т.д.) [1];</w:t>
      </w:r>
      <w:proofErr w:type="gramEnd"/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административное законодательство, регулирующее деятельность органов власти по реализации государственной политики в области государственно-частного партнерства, определяющее статус и компетенции федеральных органов исполнительной власти или органов исполнительной власти субъектов РФ в отношениях с частным партнером;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lastRenderedPageBreak/>
        <w:t>гражданское законодательство, регулирующее отношения между партнерами при выполнении инвестиционных соглашений;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бюджетное законодательство, регулирующее формы и порядок финансового участия бюджетов в проектах ГЧП;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градостроительное законодательство, устанавливающее требования к порядку осуществления проектирования и строительства (реконструкции) проектного объекта;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земельное и иное законодательство, регулирующее порядок подготовки территории строительства, включая изъятие земельных участков для государственных и муниципальных нужд, изменение категории земельных участков и т.д.;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законодательство о государственных закупках, регулирующее порядок размещения государственных заказов на поставку товаров, выполнение работ и оказание услуг для государственных (муниципальных) ну</w:t>
      </w:r>
      <w:proofErr w:type="gramStart"/>
      <w:r w:rsidRPr="00707F0C">
        <w:rPr>
          <w:sz w:val="28"/>
          <w:szCs w:val="28"/>
        </w:rPr>
        <w:t>жд в сл</w:t>
      </w:r>
      <w:proofErr w:type="gramEnd"/>
      <w:r w:rsidRPr="00707F0C">
        <w:rPr>
          <w:sz w:val="28"/>
          <w:szCs w:val="28"/>
        </w:rPr>
        <w:t>учае непосредственного финансового участия органов власти в проекте;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налоговое и таможенное законодательство, определяющее порядок налогообложения хозяйственных операций в рамках реализации ГЧП проекта (Налоговый кодекс РФ) и порядок внешнеторговых операций с инвестиционными товарами (Таможенный кодекс РФ);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законодательство о тарифах;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нормативные правовые акты, регулирующие инвестиционную деятельность и порядок деятельности инвестиционных институтов;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proofErr w:type="gramStart"/>
      <w:r w:rsidRPr="00707F0C">
        <w:rPr>
          <w:sz w:val="28"/>
          <w:szCs w:val="28"/>
        </w:rPr>
        <w:t>нормативные правовые акты, регулирующие правовой режим отдельных видов инфраструктуры (железнодорожный, автомобильный, воздушный, морской, трубопроводный транспорт, энергетика, объекты коммунального хозяйства);</w:t>
      </w:r>
      <w:proofErr w:type="gramEnd"/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 xml:space="preserve"> 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нормативные правовые акты, устанавливающие требования к эксплуатации объектов (например, по безопасности, охране окружающей среды, использованию объектов культурного и природного наследия, земельных участков).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Развитие форм, моделей, механизмов и институтов ГЧП, практическая организация работы требуют формирования специальной законодательной базы.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Необходимость разработки законодательной базы по ГЧП, кроме того, обусловлена самой спецификой данной области отношений, подобные проекты, как правило, касаются вопросов управления и распоряжения собственностью субъекта Федерации.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Установление порядка такого управления и распоряжения находится в компетенции законодательных органов власти и, в силу 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определяется путем принятия закона.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lastRenderedPageBreak/>
        <w:t>На сегодняшний день лишь в некоторых субъектах Российской Федерации были приняты законы, касающиеся ГЧП.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Однако даже те немногие принятые законы, как правило, не выполняют роли регулятора соответствующей сферы отношений, а носят весьма декларативный характер.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целом же, если давать оценку имеющейся региональной нормативной базе в области ГЧП, то она будет характеризоваться наличием некоторых общих недостатков. Так, принятые в различных субъектах РФ законы: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не предусматривают многих механизмов и форм сотрудничества, потенциально интересных инвесторам (партнерам);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часто носят декларативный характер;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имеют невысокий уровень юридической проработки;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крайне слабо обоснованы, что делает невозможным их практическое применение.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Между тем, на сегодняшний день в регионах уже появляется понимание необходимости совершенствования своей нормативной базы в области ГЧП. Это касается как ее создания в тех регионах, в которых она вовсе отсутствует, так и внесения изменений в существующие региональные нормативные акты.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 xml:space="preserve"> 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 xml:space="preserve">Необходимость развития, прежде всего, региональной нормативной базы в области ГЧП обусловлена тем, что очень многие проекты и сферы, в которых традиционно применимы механизмы ГЧП, так или </w:t>
      </w:r>
      <w:proofErr w:type="gramStart"/>
      <w:r w:rsidRPr="00707F0C">
        <w:rPr>
          <w:sz w:val="28"/>
          <w:szCs w:val="28"/>
        </w:rPr>
        <w:t>иначе</w:t>
      </w:r>
      <w:proofErr w:type="gramEnd"/>
      <w:r w:rsidRPr="00707F0C">
        <w:rPr>
          <w:sz w:val="28"/>
          <w:szCs w:val="28"/>
        </w:rPr>
        <w:t xml:space="preserve"> находятся в плоскости интересов и забот субъектов Федерации и муниципалитетов (здравоохранение, образование, культура, ЖКХ, региональная транспортная инфраструктура и т.д.).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Сложность разработки регионального закона о ГЧП, который был бы лишен всех вышеперечисленных недостатков, частично заключается в отсутствии единого законодательного акта, регулирующего вопросы ГЧП на федеральном уровне.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Однако следует отметить, что хотя необходимость разработки федерального закона о ГЧП и обсуждается среди специалистов и участников этого рынка, но, вероятнее всего, натолкнется на определенные трудности. Причин тут можно назвать как минимум две: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настоящее время федеральное законодательство идет по пути создания отдельных нормативных актов, регулирующих ту или иную специфическую форму участия государства во взаимоотношениях с частными лицами.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на федеральном уровне разработано существенное количество гражданско-правовых механизмов, позволяющих «вписывать» реализацию ГЧП-проектов в рамки существующего законодательства. Что касается порядка реализации этих проектов, то это относится к ведению законодательства субъектов РФ, которые вправе самостоятельно разработать и принять соответствующие правила.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lastRenderedPageBreak/>
        <w:t>Единственным специальным нормативным правовым актом является Федеральный закон от 21.07.2005 г. № 115-ФЗ «О концессионных соглашениях» (Закон № 115-ФЗ), определяющий порядок применения механизма концессии при реализации проектов ГЧП.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Вместе с тем в 2006 г. в России появились первые региональные законы, посвященные ГЧП. Так, Законодательным собранием</w:t>
      </w:r>
      <w:proofErr w:type="gramStart"/>
      <w:r w:rsidRPr="00707F0C">
        <w:rPr>
          <w:sz w:val="28"/>
          <w:szCs w:val="28"/>
        </w:rPr>
        <w:t xml:space="preserve"> С</w:t>
      </w:r>
      <w:proofErr w:type="gramEnd"/>
      <w:r w:rsidRPr="00707F0C">
        <w:rPr>
          <w:sz w:val="28"/>
          <w:szCs w:val="28"/>
        </w:rPr>
        <w:t>анкт- Петербурга принят Закон «Об участии Санкт-Петербурга в государственно-частных партнерствах». В нем дается следующее определение ГЧП (п. 1.1 ст. 4): «Государственно-частное партнерство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– взаимовыгодное сотрудничество Санкт-Петербурга с российским или   иностранным   юридическим   или   физическим   лицом   либо</w:t>
      </w:r>
      <w:r w:rsidR="00E25563">
        <w:rPr>
          <w:sz w:val="28"/>
          <w:szCs w:val="28"/>
        </w:rPr>
        <w:t xml:space="preserve"> </w:t>
      </w:r>
      <w:r w:rsidRPr="00707F0C">
        <w:rPr>
          <w:sz w:val="28"/>
          <w:szCs w:val="28"/>
        </w:rPr>
        <w:t>действующим без образования юридического лица по договору простого товарищества (договору о совместной деятельности) объединением юридических лиц в реализации социально значимых проектов, которое осуществляется путем заключения и исполнения соглашений, в том числе концессионных».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Республике Калмыкия с 1.01.2009 г. вступил в силу Закон «О государственно-частном партнерстве в Республике Калмыкия».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Республике Дагестан действует Закон Республики Дагестан от 1.02.2008 г. № 5 «Об участии Республики Дагестан в государственн</w:t>
      </w:r>
      <w:proofErr w:type="gramStart"/>
      <w:r w:rsidRPr="00707F0C">
        <w:rPr>
          <w:sz w:val="28"/>
          <w:szCs w:val="28"/>
        </w:rPr>
        <w:t>о-</w:t>
      </w:r>
      <w:proofErr w:type="gramEnd"/>
      <w:r w:rsidRPr="00707F0C">
        <w:rPr>
          <w:sz w:val="28"/>
          <w:szCs w:val="28"/>
        </w:rPr>
        <w:t xml:space="preserve"> частных партнерствах».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ряде других субъектов РФ (Самарская, Челябинская области и др.) такие нормативные акты находятся в стадии активной подготовки.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В общем виде структура нормативной базы по ГЧП может выглядеть следующим образом: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Закон субъекта Федерации о государственно-частном партнерстве.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r w:rsidRPr="00707F0C">
        <w:rPr>
          <w:sz w:val="28"/>
          <w:szCs w:val="28"/>
        </w:rPr>
        <w:t>Подзаконные нормативные акты субъекта Федерации, принятые на основании положений закона в целях конкретизации и реализации его отдельных норм.</w:t>
      </w:r>
    </w:p>
    <w:p w:rsidR="00707F0C" w:rsidRPr="00707F0C" w:rsidRDefault="00707F0C" w:rsidP="00707F0C">
      <w:pPr>
        <w:pStyle w:val="ad"/>
        <w:spacing w:before="6"/>
        <w:ind w:firstLine="741"/>
        <w:jc w:val="both"/>
        <w:rPr>
          <w:sz w:val="28"/>
          <w:szCs w:val="28"/>
        </w:rPr>
      </w:pPr>
      <w:proofErr w:type="gramStart"/>
      <w:r w:rsidRPr="00707F0C">
        <w:rPr>
          <w:sz w:val="28"/>
          <w:szCs w:val="28"/>
        </w:rPr>
        <w:t>Системообразующий нормативный акт в области ГЧП должен быть принят в форме закона, поскольку именно такая форма позволит обеспечить максимальную легитимность действий органов власти в области ГЧП, в частности, по вопросам, неурегулированным федеральным законодательством и открытым для нормативного регулирования или практической реализации субъектами федерации, а также судебную защиту соглашениям, заключенным на его основе.</w:t>
      </w:r>
      <w:proofErr w:type="gramEnd"/>
    </w:p>
    <w:p w:rsidR="00FC1CB6" w:rsidRPr="00FC1CB6" w:rsidRDefault="00FC1CB6" w:rsidP="00FC1CB6">
      <w:pPr>
        <w:pStyle w:val="ad"/>
        <w:spacing w:before="6"/>
        <w:ind w:firstLine="741"/>
        <w:jc w:val="both"/>
        <w:rPr>
          <w:sz w:val="28"/>
          <w:szCs w:val="28"/>
        </w:rPr>
      </w:pPr>
    </w:p>
    <w:p w:rsidR="00FC1CB6" w:rsidRPr="00FC1CB6" w:rsidRDefault="00FC1CB6" w:rsidP="00FC1CB6">
      <w:pPr>
        <w:pStyle w:val="110"/>
        <w:tabs>
          <w:tab w:val="left" w:pos="1746"/>
        </w:tabs>
        <w:spacing w:before="1"/>
        <w:ind w:left="993" w:right="288"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7F0C" w:rsidRPr="00707F0C">
        <w:rPr>
          <w:sz w:val="28"/>
          <w:szCs w:val="28"/>
        </w:rPr>
        <w:t>Взаимодействие региональных и федеральных органов власти для развития инфраструктурных проектов с использованием</w:t>
      </w:r>
      <w:r w:rsidR="00707F0C" w:rsidRPr="00707F0C">
        <w:rPr>
          <w:sz w:val="28"/>
          <w:szCs w:val="28"/>
        </w:rPr>
        <w:tab/>
        <w:t>механизмов</w:t>
      </w:r>
      <w:r w:rsidR="00707F0C" w:rsidRPr="00707F0C">
        <w:rPr>
          <w:sz w:val="28"/>
          <w:szCs w:val="28"/>
        </w:rPr>
        <w:tab/>
        <w:t>государственно-частного партнерства</w:t>
      </w:r>
    </w:p>
    <w:p w:rsidR="00FC1CB6" w:rsidRPr="00FC1CB6" w:rsidRDefault="00FC1CB6" w:rsidP="00FC1CB6">
      <w:pPr>
        <w:pStyle w:val="ad"/>
        <w:spacing w:before="4"/>
        <w:ind w:firstLine="741"/>
        <w:jc w:val="both"/>
        <w:rPr>
          <w:b/>
          <w:sz w:val="28"/>
          <w:szCs w:val="28"/>
        </w:rPr>
      </w:pP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Мировой опыт реализации инфраструктурных проектов свидетельствует о том, что государство часто принимает на себя рыночный риск в рамках определенных базовых условий. От распределения рисков и возможностей зависят </w:t>
      </w:r>
      <w:r w:rsidRPr="00352320">
        <w:rPr>
          <w:sz w:val="28"/>
          <w:szCs w:val="28"/>
        </w:rPr>
        <w:lastRenderedPageBreak/>
        <w:t>функции государства. Если частный инвестор несет большую часть рисков по проекту, то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 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государство либо имеет ограниченное право вмешиваться в выполнение проекта, либо в основном контролирует его.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Государство получает выгоду от увеличения связанных с проектом бюджетных доходов, а также от косвенных эффектов: оживления конъюнктуры и роста инвестиционной привлекательности регионов.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В России система управления инфраструктурными проектами определена российским законодательством ответственным за организацию предложения проектов ГЧП рынку, т.к. именно государство отвечает за состояние инфраструктуры, а наличие бюджетных ограничений на ее поддержание и развитие не отменяет эту ответственность, заставляет искать другой выход из сложившейся ситуации.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Регионы необходимо объединять в рамках межрегиональных инфраструктурных проектов. Объединение должно проводиться по отраслевым принципам по инициативе федерального правительства или </w:t>
      </w:r>
      <w:proofErr w:type="spellStart"/>
      <w:r w:rsidRPr="00352320">
        <w:rPr>
          <w:sz w:val="28"/>
          <w:szCs w:val="28"/>
        </w:rPr>
        <w:t>госкорпораций</w:t>
      </w:r>
      <w:proofErr w:type="spellEnd"/>
      <w:r w:rsidRPr="00352320">
        <w:rPr>
          <w:sz w:val="28"/>
          <w:szCs w:val="28"/>
        </w:rPr>
        <w:t xml:space="preserve"> (Внешэкономбанк).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Инициатива ГЧП-проектов должна, в первую очередь, исходить от региональных администраций. Это закреплено в существующей нормативной базе. При этом отмечалось, что в ряде стран (и в Великобритании в том числе) инициатива исходит от бизнеса. Чтобы это случалось, необходимо наделить инициатора проекта, вложившего средства в его подготовку, приоритетным правом реализации этого проекта, что невозможно в существующих конкурсных процедурах. В другом случае, инвестор, инициирующий проект, рискует своими средствами, поскольку по итогам конкурса может его проиграть.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Федеральные органы власти высказывают мнение, что необходимо объединять регионы в рамках межрегиональных инфраструктурных проектов. Объединение должно проводиться по отраслевым принципам по инициативе федерального правительства или </w:t>
      </w:r>
      <w:proofErr w:type="spellStart"/>
      <w:r w:rsidRPr="00352320">
        <w:rPr>
          <w:sz w:val="28"/>
          <w:szCs w:val="28"/>
        </w:rPr>
        <w:t>госкорпораций</w:t>
      </w:r>
      <w:proofErr w:type="spellEnd"/>
      <w:r w:rsidRPr="00352320">
        <w:rPr>
          <w:sz w:val="28"/>
          <w:szCs w:val="28"/>
        </w:rPr>
        <w:t xml:space="preserve"> (Внешэкономбанк).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ГЧП – механизм закупки государством необходимых услуг. Соответственно, инициатива должна идти от органов власти. Как уже упоминалось выше, целесообразно объединение регионов или поддержка регионов со стороны федерального правительства и </w:t>
      </w:r>
      <w:proofErr w:type="spellStart"/>
      <w:r w:rsidRPr="00352320">
        <w:rPr>
          <w:sz w:val="28"/>
          <w:szCs w:val="28"/>
        </w:rPr>
        <w:t>ВЭБа</w:t>
      </w:r>
      <w:proofErr w:type="spellEnd"/>
      <w:r w:rsidRPr="00352320">
        <w:rPr>
          <w:sz w:val="28"/>
          <w:szCs w:val="28"/>
        </w:rPr>
        <w:t>, некоммерческих организаций.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В настоящее время есть сторонники того, чтобы инициировал инфраструктурные проекты частный сектор, а не публичная сторона.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Пока еще законодатель детально не разработал правила, которые бы регулировали справедливо и прозрачно процедуры именно для тех оснований, когда инициируется проект частным сектором.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Власти и бизнесу необходимо находиться в тесном взаимодействии. Правительство законодательно должно закрепить ответственность, права и обязанности обеих сторон в рамках ГЧП. Любая деятельность подвергается законодательному воздействию, т.к. в сферу деятельности исполнительных органов регионов входят вопросы экономического развития. Инициатива по реализации инвестиционных проектов должна исходить от властей на основе анализа состояния экономики, промышленности, уровня жизни населения, обеспеченности услугами. </w:t>
      </w:r>
      <w:r w:rsidRPr="00352320">
        <w:rPr>
          <w:sz w:val="28"/>
          <w:szCs w:val="28"/>
        </w:rPr>
        <w:lastRenderedPageBreak/>
        <w:t>Как правило, в каждом регионе разрабатывается и утверждается стратегия социально- экономического развития на среднесрочную или долгосрочную перспективу, в которой разрабатываются цели развития региона и задачи по их достижению, в том числе с привлечением частных инвестиций.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Для развития механизма ГЧП в регионах необходимо создавать консультативные (совещательные) органы, в состав которых будут входить представители власти и бизнеса, и где будут вырабатываться взаимовыгодные механизмы сотрудничества. Иначе говоря, нужно наладить диалог власти с бизнесом, с учетом интересов обеих сторон. Главную роль в развитии ГЧП должны играть региональные и местные администрации. От них же должна исходить инициатива при реализации проектов. Для продвижения ГЧП в регионах в первую очередь</w:t>
      </w:r>
      <w:r w:rsidRPr="00352320">
        <w:rPr>
          <w:sz w:val="28"/>
          <w:szCs w:val="28"/>
        </w:rPr>
        <w:tab/>
        <w:t>необходимо</w:t>
      </w:r>
      <w:r w:rsidRPr="00352320">
        <w:rPr>
          <w:sz w:val="28"/>
          <w:szCs w:val="28"/>
        </w:rPr>
        <w:tab/>
      </w:r>
      <w:r w:rsidRPr="00352320">
        <w:rPr>
          <w:sz w:val="28"/>
          <w:szCs w:val="28"/>
        </w:rPr>
        <w:tab/>
        <w:t>формировать</w:t>
      </w:r>
      <w:r w:rsidRPr="00352320">
        <w:rPr>
          <w:sz w:val="28"/>
          <w:szCs w:val="28"/>
        </w:rPr>
        <w:tab/>
      </w:r>
      <w:r w:rsidRPr="00352320">
        <w:rPr>
          <w:sz w:val="28"/>
          <w:szCs w:val="28"/>
        </w:rPr>
        <w:tab/>
        <w:t>прецеденты</w:t>
      </w:r>
      <w:r w:rsidRPr="00352320">
        <w:rPr>
          <w:sz w:val="28"/>
          <w:szCs w:val="28"/>
        </w:rPr>
        <w:tab/>
        <w:t>–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успешные модельные</w:t>
      </w:r>
      <w:r w:rsidRPr="00352320">
        <w:rPr>
          <w:sz w:val="28"/>
          <w:szCs w:val="28"/>
        </w:rPr>
        <w:tab/>
        <w:t>проекты</w:t>
      </w:r>
      <w:r w:rsidRPr="00352320">
        <w:rPr>
          <w:sz w:val="28"/>
          <w:szCs w:val="28"/>
        </w:rPr>
        <w:tab/>
        <w:t>и</w:t>
      </w:r>
      <w:r w:rsidRPr="00352320">
        <w:rPr>
          <w:sz w:val="28"/>
          <w:szCs w:val="28"/>
        </w:rPr>
        <w:tab/>
      </w:r>
      <w:r w:rsidRPr="00352320">
        <w:rPr>
          <w:sz w:val="28"/>
          <w:szCs w:val="28"/>
        </w:rPr>
        <w:tab/>
        <w:t>повышать</w:t>
      </w:r>
      <w:r w:rsidRPr="00352320">
        <w:rPr>
          <w:sz w:val="28"/>
          <w:szCs w:val="28"/>
        </w:rPr>
        <w:tab/>
        <w:t>квалификацию</w:t>
      </w:r>
      <w:r w:rsidRPr="00352320">
        <w:rPr>
          <w:sz w:val="28"/>
          <w:szCs w:val="28"/>
        </w:rPr>
        <w:tab/>
      </w:r>
      <w:r w:rsidRPr="00352320">
        <w:rPr>
          <w:sz w:val="28"/>
          <w:szCs w:val="28"/>
        </w:rPr>
        <w:tab/>
        <w:t>сотрудников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администраций, отвечающих за развитие инструментов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По мнению большинства региональных экспертов в области развития государственно-частного партнерства, сложилась острая потребность в централизации процесса развития основ и практики государственно-частного партнерства.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В настоящее время не хватает координации и регулирования отношений между государством и бизнесом в сфере инфраструктуры, процесс идет достаточно стихийно в различных отраслях и территориях.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 Необходимо создание координирующего и регулирующего органа. В настоящее время в сферу законотворческой деятельности в области концессий как базовой формы ГЧП вовлечено много разнородных организаций: комитеты законодательной власти, министерства и государственные службы, научно-исследовательские учреждения, фонды, частные лица. Все они, разрабатывая свои законопроекты, исходят из собственных представлений о концессиях, которые не имеют единой концептуальной основы.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В данной схеме взаимодействия решающую роль может сыграть финансовая поддержка крупных региональных инфраструктурных проектов как в роли прямого участия в проекте, либо предоставления дотаций бюджетам регионов для формирования и финансирования подобных проектов, либо в форме предоставления государственных гарантий по таким проектам, для привлечения кредитных финансовых ресурсов на долгосрочной основе. Создание единого координирующего органа по вопросам ГЧП на федеральном уровне и соответствующих подразделений на уровне субъектов РФ должны стать органами, призванными решать вышеуказанные задачи.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Международный опыт показывает, что при реализации программ ГЧП правительства большинства стран создают специальный орган для координации действий многочисленных государственных структур, которые участвуют в процессе подготовки проектов и принятия решений по вопросам его реализации. Для развития государственно-частного партнерства необходим федеральный центр, координирующий развитие механизмов государственно-частного партнерства с помощью региональных ГЧП-центров.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Создание подобного органа в Российской Федерации считается целесообразным для координации и сопровождения проектов ГЧП федерального </w:t>
      </w:r>
      <w:r w:rsidRPr="00352320">
        <w:rPr>
          <w:sz w:val="28"/>
          <w:szCs w:val="28"/>
        </w:rPr>
        <w:lastRenderedPageBreak/>
        <w:t>значения. В отношении региональных проектов стоит применять схему предоставления субсидий бюджету субъекта на развитие таких проектов.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Оптимальная схема взаимодействия должна сводиться к выработке единой политики в сфере ГЧП, разработке типовых программ (например, проект программы </w:t>
      </w:r>
      <w:proofErr w:type="spellStart"/>
      <w:r w:rsidRPr="00352320">
        <w:rPr>
          <w:sz w:val="28"/>
          <w:szCs w:val="28"/>
        </w:rPr>
        <w:t>ВЭБа</w:t>
      </w:r>
      <w:proofErr w:type="spellEnd"/>
      <w:r w:rsidRPr="00352320">
        <w:rPr>
          <w:sz w:val="28"/>
          <w:szCs w:val="28"/>
        </w:rPr>
        <w:t>) реализации проектов ГЧП с учетом региональной специфики. Единый координирующий орган возможен в рамках структурного подразделения МРР или МЭР. Рекомендации «сверху» по вопросам бюджетного планирования и осуществления бюджетного финансирования модернизации или</w:t>
      </w:r>
      <w:r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строительства объектов недвижимости (общественной инфраструктуры) через призму возможностей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Для обеспечения эффективного функционирования системы государственно-частного партнерства на сегодняшний день необходимо обеспечить повышение квалификации государственных и муниципальных служащих и организовать взаимодействие бизнеса и власти. В этой связи создание Центра развития ГЧП будет способствовать решению этих задач. Одновременно, для вовлечения широкого круга </w:t>
      </w:r>
      <w:proofErr w:type="gramStart"/>
      <w:r w:rsidRPr="00352320">
        <w:rPr>
          <w:sz w:val="28"/>
          <w:szCs w:val="28"/>
        </w:rPr>
        <w:t>бизнес-сообщества</w:t>
      </w:r>
      <w:proofErr w:type="gramEnd"/>
      <w:r w:rsidRPr="00352320">
        <w:rPr>
          <w:sz w:val="28"/>
          <w:szCs w:val="28"/>
        </w:rPr>
        <w:t xml:space="preserve"> в работу на условиях ГЧП считаем принципиально важным предоставление консультативных и методологических услуг по данному направлению на безвозмездной основе.</w:t>
      </w:r>
    </w:p>
    <w:p w:rsidR="00352320" w:rsidRDefault="00352320" w:rsidP="00352320">
      <w:pPr>
        <w:ind w:firstLine="741"/>
        <w:jc w:val="both"/>
        <w:rPr>
          <w:sz w:val="28"/>
          <w:szCs w:val="28"/>
        </w:rPr>
      </w:pPr>
    </w:p>
    <w:p w:rsidR="00352320" w:rsidRDefault="00352320" w:rsidP="00352320">
      <w:pPr>
        <w:ind w:firstLine="741"/>
        <w:jc w:val="both"/>
        <w:rPr>
          <w:b/>
          <w:sz w:val="28"/>
          <w:szCs w:val="28"/>
        </w:rPr>
      </w:pPr>
      <w:r w:rsidRPr="00352320">
        <w:rPr>
          <w:b/>
          <w:sz w:val="28"/>
          <w:szCs w:val="28"/>
        </w:rPr>
        <w:t>3.</w:t>
      </w:r>
      <w:r w:rsidRPr="00352320">
        <w:rPr>
          <w:b/>
          <w:sz w:val="28"/>
          <w:szCs w:val="28"/>
        </w:rPr>
        <w:tab/>
        <w:t>Основные</w:t>
      </w:r>
      <w:r w:rsidRPr="00352320">
        <w:rPr>
          <w:b/>
          <w:sz w:val="28"/>
          <w:szCs w:val="28"/>
        </w:rPr>
        <w:tab/>
        <w:t>риски</w:t>
      </w:r>
      <w:r w:rsidRPr="00352320">
        <w:rPr>
          <w:b/>
          <w:sz w:val="28"/>
          <w:szCs w:val="28"/>
        </w:rPr>
        <w:tab/>
        <w:t>и</w:t>
      </w:r>
      <w:r w:rsidRPr="00352320">
        <w:rPr>
          <w:b/>
          <w:sz w:val="28"/>
          <w:szCs w:val="28"/>
        </w:rPr>
        <w:tab/>
        <w:t>механизмы</w:t>
      </w:r>
      <w:r w:rsidRPr="00352320">
        <w:rPr>
          <w:b/>
          <w:sz w:val="28"/>
          <w:szCs w:val="28"/>
        </w:rPr>
        <w:tab/>
        <w:t>их</w:t>
      </w:r>
      <w:r w:rsidRPr="00352320">
        <w:rPr>
          <w:b/>
          <w:sz w:val="28"/>
          <w:szCs w:val="28"/>
        </w:rPr>
        <w:tab/>
        <w:t>снижения</w:t>
      </w:r>
      <w:r w:rsidRPr="00352320">
        <w:rPr>
          <w:b/>
          <w:sz w:val="28"/>
          <w:szCs w:val="28"/>
        </w:rPr>
        <w:tab/>
        <w:t>при реализации инфраструктурных проектов</w:t>
      </w:r>
    </w:p>
    <w:p w:rsidR="00352320" w:rsidRDefault="00352320" w:rsidP="00352320">
      <w:pPr>
        <w:ind w:firstLine="741"/>
        <w:jc w:val="both"/>
        <w:rPr>
          <w:b/>
          <w:sz w:val="28"/>
          <w:szCs w:val="28"/>
        </w:rPr>
      </w:pPr>
    </w:p>
    <w:p w:rsidR="00352320" w:rsidRDefault="00352320" w:rsidP="00352320">
      <w:pPr>
        <w:ind w:firstLine="741"/>
        <w:jc w:val="both"/>
        <w:rPr>
          <w:b/>
          <w:sz w:val="28"/>
          <w:szCs w:val="28"/>
        </w:rPr>
      </w:pP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Управление рисками – сложный и проблемный вопрос для государственно-частного партнерства.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Данный вид взаимодействия государства и частного бизнеса – балансирование на грани двух фундаментальных интересов: выполнение социальных обязательств и стремление к получению прибыли, что сопряжено со значительными рисками для обеих сторон.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В идеальном случае такого взаимодействия предполагается, что государство, беря на себя правовые риски, дает частному партнеру долгосрочные гарантии в отношении проекта (вплоть до неизменности законодательства на срок его осуществления). Все политические риски государство также должно взять на себя. В случае если проект осуществляется в социально чувствительной сфере, например в жилищно-коммунальном хозяйстве или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строительстве платных дорог, государство, как правило, должно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«гарантировать минимальный уровень спроса» для обеспечения рентабельности проекта. Еще одной существенной проблемой для ГЧП может быть неадекватное управление проектом со стороны государства (коррупция в системе отбора проектов на конкурс и последующих процессов — существует опасность, что развитие ГЧП будет порождать коррупцию стимулировать нечестную конкуренцию за рынок и собственно на рынке услуг).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Прозрачность процедур отбора и свободная конкуренция частных партнеров имеют большое значение для эффективного функционирования института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Создание недискриминационных условий именно на региональном уровне, обеспечение принципа равноправия участников партнерства представляют собой </w:t>
      </w:r>
      <w:r w:rsidRPr="00352320">
        <w:rPr>
          <w:sz w:val="28"/>
          <w:szCs w:val="28"/>
        </w:rPr>
        <w:lastRenderedPageBreak/>
        <w:t>определенные сложности ввиду отсутствия необходимой культуры и регламентации исполнения административных функций по проектам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На уровне субъектов Российской Федерации доминантную группу составляют следующие риски: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–</w:t>
      </w:r>
      <w:r w:rsidRPr="00352320">
        <w:rPr>
          <w:sz w:val="28"/>
          <w:szCs w:val="28"/>
        </w:rPr>
        <w:tab/>
        <w:t>недостаток долгосрочного финансирования – около 30 %;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–</w:t>
      </w:r>
      <w:r w:rsidRPr="00352320">
        <w:rPr>
          <w:sz w:val="28"/>
          <w:szCs w:val="28"/>
        </w:rPr>
        <w:tab/>
        <w:t>слабая законодательная база – примерно 24 %;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–</w:t>
      </w:r>
      <w:r w:rsidRPr="00352320">
        <w:rPr>
          <w:sz w:val="28"/>
          <w:szCs w:val="28"/>
        </w:rPr>
        <w:tab/>
        <w:t>политические, рыночные и другие риски – каждая категория –</w:t>
      </w:r>
    </w:p>
    <w:p w:rsidR="00352320" w:rsidRPr="00352320" w:rsidRDefault="00E25563" w:rsidP="00352320">
      <w:pPr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менее 10 %</w:t>
      </w:r>
      <w:r w:rsidR="00352320" w:rsidRPr="00352320">
        <w:rPr>
          <w:sz w:val="28"/>
          <w:szCs w:val="28"/>
        </w:rPr>
        <w:t>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Наиболее актуальными проблемами в области развития инфраструктурных проектов на основе механизмов государственн</w:t>
      </w:r>
      <w:proofErr w:type="gramStart"/>
      <w:r w:rsidRPr="00352320">
        <w:rPr>
          <w:sz w:val="28"/>
          <w:szCs w:val="28"/>
        </w:rPr>
        <w:t>о-</w:t>
      </w:r>
      <w:proofErr w:type="gramEnd"/>
      <w:r w:rsidRPr="00352320">
        <w:rPr>
          <w:sz w:val="28"/>
          <w:szCs w:val="28"/>
        </w:rPr>
        <w:t xml:space="preserve"> частного партнерства являются: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1.</w:t>
      </w:r>
      <w:r w:rsidRPr="00352320">
        <w:rPr>
          <w:sz w:val="28"/>
          <w:szCs w:val="28"/>
        </w:rPr>
        <w:tab/>
        <w:t>Неразвитость законодательной базы.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Часто в литературе о ГЧП в России пишут о неразвитости законодательной базы, отсутствии необходимых законов и подзаконных актов. Например, указывается на то, что в российских законах и нормативных актах отсутствует </w:t>
      </w:r>
      <w:proofErr w:type="gramStart"/>
      <w:r w:rsidRPr="00352320">
        <w:rPr>
          <w:sz w:val="28"/>
          <w:szCs w:val="28"/>
        </w:rPr>
        <w:t>само определение</w:t>
      </w:r>
      <w:proofErr w:type="gramEnd"/>
      <w:r w:rsidRPr="00352320">
        <w:rPr>
          <w:sz w:val="28"/>
          <w:szCs w:val="28"/>
        </w:rPr>
        <w:t xml:space="preserve">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Лишь в Санкт-Петербурге и некоторых регионах приняты соответствующие законы о ГЧП. Федеральное законодательство включает лишь отдельные нормы о ГЧП, в основном взаимоотношения власти и бизнеса регулируются подзаконными нормативными правовыми актами (указами Президента РФ и постановлениями Правительства РФ), когда утверждаются федеральные целевые программы с элементами ГЧП. Главная проблема – дефицит процессуальных норм, без которых трудно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обеспечить нормальную реализацию ГЧП и защиту интересов его участников.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Одна из проблем заключается в том, что законодательная база ГЧП в России все еще слабая, несмотря на существование Закона о концессиях. Необходимо ввести ГЧП в правовое поле. Государство, если оно действительно заинтересовано в ГЧП, должно в какой-то форме провозгласить и утвердить принципы ГЧП, которые закрепляют основные правила взаимодействия государства и бизнеса в совместных проектах. Эти принципы должны повысить предсказуемость поведения партнеров, определить правила согласования и учета взаимных обязательств, преодоления разногласий, оценки и разделения рисков. Иначе говоря, государство должно однозначно признать бизнес как равноправного партнера со всеми вытекающими отсюда последствиями. Также необходимо утвердить цели, сферы и правовые формы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Первым экспериментом государственно-частного партнерства в России были соглашения о разделе продукции. Сейчас вышел закон о концессионных соглашениях.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Необходим закон о ГЧП, в котором будет прописана система партнерских отношений, система регулирования государственных общественных институтов, и четко определены риски и госгарантии. Если частная компания построила дорогу, она должна быть отдана ей на откуп, например, на 20 лет. И все это время компания отвечает за ее качество. Но компания должна быть уверена, что в течение этого периода она будет получать платежи или иметь налоговые льготы в эксплуатации придорожных сервисов. Все это должно быть закреплено законодательно.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В первую очередь нужен федеральный закон о ГЧП, в котором должны быть прописаны система организации и партнерских отношений, порядок регулирования </w:t>
      </w:r>
      <w:r w:rsidRPr="00352320">
        <w:rPr>
          <w:sz w:val="28"/>
          <w:szCs w:val="28"/>
        </w:rPr>
        <w:lastRenderedPageBreak/>
        <w:t>государственных общественных институтов, а также риски и гарантии. Кроме того, должна быть определена система дальнейшей реализации и функционирования проекта. Также закон должен зафиксировать роль гражданского общества и его институтов.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Принятие закона о ГЧП на федеральном уровне может стабилизировать правовой фон, сделать его более прозрачным и придать новый импульс развитию ГЧП. Однако есть риск, что в него включат такие юрисдикции и ограничительные нормы, которые не позволят структурировать нормальные проекты ГЧП, в том числе с</w:t>
      </w:r>
      <w:r w:rsidR="00E25563">
        <w:rPr>
          <w:sz w:val="28"/>
          <w:szCs w:val="28"/>
        </w:rPr>
        <w:t xml:space="preserve"> </w:t>
      </w:r>
      <w:r w:rsidRPr="00352320">
        <w:rPr>
          <w:sz w:val="28"/>
          <w:szCs w:val="28"/>
        </w:rPr>
        <w:t>международным участием, как показывает случай с концессионным законом.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2.</w:t>
      </w:r>
      <w:r w:rsidRPr="00352320">
        <w:rPr>
          <w:sz w:val="28"/>
          <w:szCs w:val="28"/>
        </w:rPr>
        <w:tab/>
        <w:t>Низкий уровень квалификации и компетентности.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Не менее важной, чем развитие законодательной базы, является проблема низкого уровня квалификации государственных чиновников и (в меньшей степени) представителей бизнеса. Со стороны чиновников это выражается в непонимании того, что такое ГЧП, в отсутствии навыков проектного подхода, неготовности представителей госсектора к партнерским отношениям с бизнесом, распространенности бюрократического мышления, в рамках которого чиновники стараются максимизировать свои полномочия и минимизировать собственную ответственность.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Основное препятствие для развития ГЧП в России – отсутствие проектов, способных принести прибыль. Причина кроется в низкой культуре чиновников: с их точки зрения не существует альтернативы бюджету, унитарному предприятию и приватизации, а ГЧП – слишком долгое, сложное и затратное предприятие. Неготовность госсектора, оборачивающаяся нехваткой компетенций в проектном финансировании и привлечении частного капитала, также препятствует развитию ГЧП. Ведь в повседневной работе чиновникам эти компетенции им просто не нужны.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Неготовность частного сектора: малое число частных операторов в крайне небольшом количестве секторов. Нехватка финансирования для подготовки проектов и их реализации. Законодательные ограничения существуют, прежде всего, для регионов и муниципалитетов, в целях предоставления гарантий.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3.</w:t>
      </w:r>
      <w:r w:rsidRPr="00352320">
        <w:rPr>
          <w:sz w:val="28"/>
          <w:szCs w:val="28"/>
        </w:rPr>
        <w:tab/>
        <w:t>Неравноправие сторон, участвующих в ГЧП.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Некомпетентность чиновников усугубляется тем, что взаимодействие между государством и бизнесом носит неравноправный характер. Чиновник изначально обладает большим числом полномочий и не готов к партнерскому взаимодействию. А в том случае, если его действия еще и мотивируются личной материальной заинтересованностью, то это неравноправие неизбежно приводит к появлению коррупционных схем, особенно в ситуации непрозрачной схемы принятия решений на стороне государства. Партнерство невозможно без доверия, без прозрачности во взаимоотношениях.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 Коррупционное поле ГЧП очень широкое и только полная открытость информации по подготовке, исполнению, контролю над ходом таких проектов может обеспечить их успех.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Любой проект ГЧП должен быть сбалансированным: необходимо учитывать интересы и государства, и частного сектора. Но если чьи-то интересы в проекте </w:t>
      </w:r>
      <w:r w:rsidRPr="00352320">
        <w:rPr>
          <w:sz w:val="28"/>
          <w:szCs w:val="28"/>
        </w:rPr>
        <w:lastRenderedPageBreak/>
        <w:t>ущемлены, тогда он, скорее всего, не получится, т.к. не будет интересен одной из сторон взаимодействия.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Нередко реализация проекта с использованием механизма ГЧП обходится государству дороже, чем проект, который осуществляется исключительно за счет государственных бюджетных средств.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4.</w:t>
      </w:r>
      <w:r w:rsidRPr="00352320">
        <w:rPr>
          <w:sz w:val="28"/>
          <w:szCs w:val="28"/>
        </w:rPr>
        <w:tab/>
        <w:t xml:space="preserve">Отсутствие идеологии партнерства и проблема </w:t>
      </w:r>
      <w:proofErr w:type="spellStart"/>
      <w:r w:rsidRPr="00352320">
        <w:rPr>
          <w:sz w:val="28"/>
          <w:szCs w:val="28"/>
        </w:rPr>
        <w:t>субъектности</w:t>
      </w:r>
      <w:proofErr w:type="spellEnd"/>
      <w:r w:rsidRPr="00352320">
        <w:rPr>
          <w:sz w:val="28"/>
          <w:szCs w:val="28"/>
        </w:rPr>
        <w:t>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Ключевой является сама идеология партнерства, начиная с партнерства в широком смысле слова. Например, в обществе нельзя ввести толерантность законом или указом президента. Цивилизованный рынок – это человеческие отношения. Если человек не знает своей позиции, своего места, он не </w:t>
      </w:r>
      <w:proofErr w:type="spellStart"/>
      <w:r w:rsidRPr="00352320">
        <w:rPr>
          <w:sz w:val="28"/>
          <w:szCs w:val="28"/>
        </w:rPr>
        <w:t>самоидентифицирован</w:t>
      </w:r>
      <w:proofErr w:type="spellEnd"/>
      <w:r w:rsidRPr="00352320">
        <w:rPr>
          <w:sz w:val="28"/>
          <w:szCs w:val="28"/>
        </w:rPr>
        <w:t xml:space="preserve"> и напротив него такой же, чаще оказывается, что это враждебно настроенные субъекты, каждый из которых говорит о своих естественных правах и их отстаивает. Это типичная модель отношений, которая в социологических опросах проявляется очень точно. Например, в США принят закон, который наделяет почти 800 с лишним тысяч чиновников правом на контакты и взаимоотношения с бизнесом [17]. Первое и обязательное условие развития ГЧП – наличие </w:t>
      </w:r>
      <w:proofErr w:type="spellStart"/>
      <w:r w:rsidRPr="00352320">
        <w:rPr>
          <w:sz w:val="28"/>
          <w:szCs w:val="28"/>
        </w:rPr>
        <w:t>субъектности</w:t>
      </w:r>
      <w:proofErr w:type="spellEnd"/>
      <w:r w:rsidRPr="00352320">
        <w:rPr>
          <w:sz w:val="28"/>
          <w:szCs w:val="28"/>
        </w:rPr>
        <w:t>, причем партнеры должны быть равными, как со стороны государства, так и бизнеса, плюс контроль гражданского общества.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Помимо Банка развития, который занимается, как известно, крупными проектами, необходимо создать источники финансирования для средних и малых проектов. И, наконец, больше делать пилотных проектов, формировать новые правила игры, уже исходя из приобретенного опыта. Необходим механизм ГЧП, обеспечивающий прозрачность и защищенность участников. Проблемы ГЧП напрямую связаны и с бюджетным законодательством, с гарантией и защитой капиталовложений, распределением рисков и расходов. При этом бизнес должен иметь возможность гибко оперировать выделенными средствами, чтобы решить вопросы их целевого использования.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>5.</w:t>
      </w:r>
      <w:r w:rsidRPr="00352320">
        <w:rPr>
          <w:sz w:val="28"/>
          <w:szCs w:val="28"/>
        </w:rPr>
        <w:tab/>
        <w:t>Короткий горизонт стратегического планирования.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r w:rsidRPr="00352320">
        <w:rPr>
          <w:sz w:val="28"/>
          <w:szCs w:val="28"/>
        </w:rPr>
        <w:t xml:space="preserve"> На практике до сих пор применяется устаревший подход к выработке стратегии развития страны («найти задачу под имеющиеся бюджетные средства, а не средства под задачу»). Для развития ГЧП требуются изменения в системе стратегического планирования на стороне государства: необходимы долгосрочное финансовое планирование, разработка системы гарантирования инвестиций частного сектора, вложенных в объекты государственной собственности, разработка системы мониторинга проектов ГЧП, оценки экономической эффективности проектов.</w:t>
      </w:r>
    </w:p>
    <w:p w:rsidR="00352320" w:rsidRPr="00352320" w:rsidRDefault="00352320" w:rsidP="00352320">
      <w:pPr>
        <w:ind w:firstLine="741"/>
        <w:jc w:val="both"/>
        <w:rPr>
          <w:sz w:val="28"/>
          <w:szCs w:val="28"/>
        </w:rPr>
      </w:pPr>
      <w:proofErr w:type="gramStart"/>
      <w:r w:rsidRPr="00352320">
        <w:rPr>
          <w:sz w:val="28"/>
          <w:szCs w:val="28"/>
        </w:rPr>
        <w:t>Основные проблемы ГЧП заключаются в невозможности принятия на себя обязательств органами государственного, муниципального управления в рамках соответствующих контрактов за пределами того, что у них на сегодняшний день определяется бюджетом, а также дорогостоящее выполнение начальных условий контрактов и др. Таким образом, необходима отработка механизмов координации исполнения обязательств публичного участника антимонопольного регулирования, регулирования публичных закупок при осуществлении проектов ГЧП, т.е. организация</w:t>
      </w:r>
      <w:proofErr w:type="gramEnd"/>
      <w:r w:rsidRPr="00352320">
        <w:rPr>
          <w:sz w:val="28"/>
          <w:szCs w:val="28"/>
        </w:rPr>
        <w:t xml:space="preserve"> исполнения обязательств публичного участника ГЧП.</w:t>
      </w:r>
    </w:p>
    <w:p w:rsidR="00352320" w:rsidRPr="00E25563" w:rsidRDefault="00352320" w:rsidP="00352320">
      <w:pPr>
        <w:ind w:firstLine="741"/>
        <w:jc w:val="both"/>
        <w:rPr>
          <w:sz w:val="28"/>
          <w:szCs w:val="28"/>
        </w:rPr>
      </w:pPr>
      <w:proofErr w:type="gramStart"/>
      <w:r w:rsidRPr="00352320">
        <w:rPr>
          <w:sz w:val="28"/>
          <w:szCs w:val="28"/>
        </w:rPr>
        <w:t xml:space="preserve">В Банке развития должны появиться такие компоненты, как лидирующая позиция по формированию методологии экономических моделей долгосрочного </w:t>
      </w:r>
      <w:r w:rsidRPr="00352320">
        <w:rPr>
          <w:sz w:val="28"/>
          <w:szCs w:val="28"/>
        </w:rPr>
        <w:lastRenderedPageBreak/>
        <w:t>развития, предоставление грантов субъектам РФ и, в первую очередь, муниципалитетам, на разработку стратегий и формирование местных институтов долгосрочного развития, соответствующих методологии Банка, инструменты участия в капитале проектных компаний, которые должны формироваться субъектами РФ и муниципалитетами для подготовки проектов ГЧП, инструменты гарантий и страхования рисков</w:t>
      </w:r>
      <w:proofErr w:type="gramEnd"/>
      <w:r w:rsidRPr="00352320">
        <w:rPr>
          <w:sz w:val="28"/>
          <w:szCs w:val="28"/>
        </w:rPr>
        <w:t xml:space="preserve"> исполнения контрактных обязательств субъектов РФ и муниципалитетов, принимаемых в рамках проектов ГЧП. При этом правила должны быть понятными и стабильными, тогда есть надежда на долгосрочность стратегий со стороны бизнеса. Проекты ГЧП в основной своей массе долгосрочные, </w:t>
      </w:r>
      <w:r w:rsidRPr="00E25563">
        <w:rPr>
          <w:sz w:val="28"/>
          <w:szCs w:val="28"/>
        </w:rPr>
        <w:t>поэтому необходима система, которая может работать на протяжении 25 и более лет.</w:t>
      </w:r>
    </w:p>
    <w:p w:rsidR="00352320" w:rsidRPr="00E25563" w:rsidRDefault="00352320" w:rsidP="00352320">
      <w:pPr>
        <w:ind w:firstLine="741"/>
        <w:jc w:val="both"/>
        <w:rPr>
          <w:sz w:val="28"/>
          <w:szCs w:val="28"/>
        </w:rPr>
      </w:pPr>
      <w:r w:rsidRPr="00E25563">
        <w:rPr>
          <w:sz w:val="28"/>
          <w:szCs w:val="28"/>
        </w:rPr>
        <w:t>Концессионные соглашения – самый сложный юридический документ, который может достигать 500 страниц, потому что партнерство на концессионной основе заключается на 30 – 40 лет [8]. Следовательно, в соглашении должны быть учтены все нюансы, а риски – взвешены.</w:t>
      </w:r>
    </w:p>
    <w:p w:rsidR="00352320" w:rsidRPr="00E25563" w:rsidRDefault="00352320" w:rsidP="00352320">
      <w:pPr>
        <w:ind w:firstLine="741"/>
        <w:jc w:val="both"/>
        <w:rPr>
          <w:sz w:val="28"/>
          <w:szCs w:val="28"/>
        </w:rPr>
      </w:pPr>
      <w:r w:rsidRPr="00E25563">
        <w:rPr>
          <w:sz w:val="28"/>
          <w:szCs w:val="28"/>
        </w:rPr>
        <w:t xml:space="preserve"> Главное препятствие развития ГЧП – бюджетное планирование. Важным является то, что государство должно гарантировать частному бизнесу – риски, в том числе и в финансовой сфере.</w:t>
      </w:r>
    </w:p>
    <w:p w:rsidR="00352320" w:rsidRPr="00E25563" w:rsidRDefault="00352320" w:rsidP="00352320">
      <w:pPr>
        <w:ind w:firstLine="741"/>
        <w:jc w:val="both"/>
        <w:rPr>
          <w:sz w:val="28"/>
          <w:szCs w:val="28"/>
        </w:rPr>
      </w:pPr>
      <w:r w:rsidRPr="00E25563">
        <w:rPr>
          <w:sz w:val="28"/>
          <w:szCs w:val="28"/>
        </w:rPr>
        <w:t xml:space="preserve">Самый успешный сектор российской экономики, где реализуется ГЧП, это сфера стратегических транспортных проектов, которые окупаются через 25 и более лет, что для современного бизнеса практически является синонимом </w:t>
      </w:r>
      <w:proofErr w:type="spellStart"/>
      <w:r w:rsidRPr="00E25563">
        <w:rPr>
          <w:sz w:val="28"/>
          <w:szCs w:val="28"/>
        </w:rPr>
        <w:t>неокупаемости</w:t>
      </w:r>
      <w:proofErr w:type="spellEnd"/>
      <w:r w:rsidRPr="00E25563">
        <w:rPr>
          <w:sz w:val="28"/>
          <w:szCs w:val="28"/>
        </w:rPr>
        <w:t>. Ни одна крупная, даже крупнейшая российская компания не планирует на такой горизонт.</w:t>
      </w:r>
    </w:p>
    <w:p w:rsidR="0083126D" w:rsidRPr="0083126D" w:rsidRDefault="00352320" w:rsidP="00E25563">
      <w:pPr>
        <w:ind w:firstLine="741"/>
        <w:jc w:val="both"/>
        <w:rPr>
          <w:sz w:val="28"/>
          <w:szCs w:val="28"/>
        </w:rPr>
      </w:pPr>
      <w:r w:rsidRPr="00E25563">
        <w:rPr>
          <w:sz w:val="28"/>
          <w:szCs w:val="28"/>
        </w:rPr>
        <w:t>Система гарантирования долгосрочных инвестиций частных компаний в объекты государственной собственности в рамках проектов ГЧП отсутствует на уровне закона.</w:t>
      </w:r>
      <w:r w:rsidR="00E25563">
        <w:rPr>
          <w:sz w:val="28"/>
          <w:szCs w:val="28"/>
        </w:rPr>
        <w:t xml:space="preserve"> </w:t>
      </w:r>
      <w:bookmarkStart w:id="2" w:name="_GoBack"/>
      <w:bookmarkEnd w:id="2"/>
    </w:p>
    <w:sectPr w:rsidR="0083126D" w:rsidRPr="0083126D" w:rsidSect="00FC1CB6">
      <w:headerReference w:type="default" r:id="rId8"/>
      <w:footerReference w:type="default" r:id="rId9"/>
      <w:pgSz w:w="11900" w:h="16840"/>
      <w:pgMar w:top="1060" w:right="84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55" w:rsidRDefault="009A1455" w:rsidP="009A1455">
      <w:r>
        <w:separator/>
      </w:r>
    </w:p>
  </w:endnote>
  <w:endnote w:type="continuationSeparator" w:id="0">
    <w:p w:rsidR="009A1455" w:rsidRDefault="009A1455" w:rsidP="009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4470"/>
      <w:docPartObj>
        <w:docPartGallery w:val="Page Numbers (Bottom of Page)"/>
        <w:docPartUnique/>
      </w:docPartObj>
    </w:sdtPr>
    <w:sdtEndPr/>
    <w:sdtContent>
      <w:p w:rsidR="00FC1CB6" w:rsidRDefault="00655B2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37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A1455" w:rsidRDefault="009A1455">
    <w:pPr>
      <w:pStyle w:val="ab"/>
    </w:pPr>
  </w:p>
  <w:p w:rsidR="00000000" w:rsidRDefault="00655B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55" w:rsidRDefault="009A1455" w:rsidP="009A1455">
      <w:r>
        <w:separator/>
      </w:r>
    </w:p>
  </w:footnote>
  <w:footnote w:type="continuationSeparator" w:id="0">
    <w:p w:rsidR="009A1455" w:rsidRDefault="009A1455" w:rsidP="009A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  <w:p w:rsidR="00000000" w:rsidRDefault="00655B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DC7"/>
    <w:multiLevelType w:val="hybridMultilevel"/>
    <w:tmpl w:val="CDEA2AB8"/>
    <w:lvl w:ilvl="0" w:tplc="61CAE6AC">
      <w:start w:val="2"/>
      <w:numFmt w:val="decimal"/>
      <w:lvlText w:val="%1."/>
      <w:lvlJc w:val="left"/>
      <w:pPr>
        <w:ind w:left="252" w:hanging="45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0"/>
        <w:szCs w:val="30"/>
        <w:lang w:val="ru-RU" w:eastAsia="en-US" w:bidi="ar-SA"/>
      </w:rPr>
    </w:lvl>
    <w:lvl w:ilvl="1" w:tplc="F6BC4466">
      <w:numFmt w:val="none"/>
      <w:lvlText w:val=""/>
      <w:lvlJc w:val="left"/>
      <w:pPr>
        <w:tabs>
          <w:tab w:val="num" w:pos="360"/>
        </w:tabs>
      </w:pPr>
    </w:lvl>
    <w:lvl w:ilvl="2" w:tplc="54F47F5E">
      <w:numFmt w:val="bullet"/>
      <w:lvlText w:val="•"/>
      <w:lvlJc w:val="left"/>
      <w:pPr>
        <w:ind w:left="2411" w:hanging="480"/>
      </w:pPr>
      <w:rPr>
        <w:rFonts w:hint="default"/>
        <w:lang w:val="ru-RU" w:eastAsia="en-US" w:bidi="ar-SA"/>
      </w:rPr>
    </w:lvl>
    <w:lvl w:ilvl="3" w:tplc="9764494C">
      <w:numFmt w:val="bullet"/>
      <w:lvlText w:val="•"/>
      <w:lvlJc w:val="left"/>
      <w:pPr>
        <w:ind w:left="3382" w:hanging="480"/>
      </w:pPr>
      <w:rPr>
        <w:rFonts w:hint="default"/>
        <w:lang w:val="ru-RU" w:eastAsia="en-US" w:bidi="ar-SA"/>
      </w:rPr>
    </w:lvl>
    <w:lvl w:ilvl="4" w:tplc="4CE8B4CC">
      <w:numFmt w:val="bullet"/>
      <w:lvlText w:val="•"/>
      <w:lvlJc w:val="left"/>
      <w:pPr>
        <w:ind w:left="4353" w:hanging="480"/>
      </w:pPr>
      <w:rPr>
        <w:rFonts w:hint="default"/>
        <w:lang w:val="ru-RU" w:eastAsia="en-US" w:bidi="ar-SA"/>
      </w:rPr>
    </w:lvl>
    <w:lvl w:ilvl="5" w:tplc="952E7B3C">
      <w:numFmt w:val="bullet"/>
      <w:lvlText w:val="•"/>
      <w:lvlJc w:val="left"/>
      <w:pPr>
        <w:ind w:left="5324" w:hanging="480"/>
      </w:pPr>
      <w:rPr>
        <w:rFonts w:hint="default"/>
        <w:lang w:val="ru-RU" w:eastAsia="en-US" w:bidi="ar-SA"/>
      </w:rPr>
    </w:lvl>
    <w:lvl w:ilvl="6" w:tplc="199A7BFC">
      <w:numFmt w:val="bullet"/>
      <w:lvlText w:val="•"/>
      <w:lvlJc w:val="left"/>
      <w:pPr>
        <w:ind w:left="6295" w:hanging="480"/>
      </w:pPr>
      <w:rPr>
        <w:rFonts w:hint="default"/>
        <w:lang w:val="ru-RU" w:eastAsia="en-US" w:bidi="ar-SA"/>
      </w:rPr>
    </w:lvl>
    <w:lvl w:ilvl="7" w:tplc="0BD09418">
      <w:numFmt w:val="bullet"/>
      <w:lvlText w:val="•"/>
      <w:lvlJc w:val="left"/>
      <w:pPr>
        <w:ind w:left="7266" w:hanging="480"/>
      </w:pPr>
      <w:rPr>
        <w:rFonts w:hint="default"/>
        <w:lang w:val="ru-RU" w:eastAsia="en-US" w:bidi="ar-SA"/>
      </w:rPr>
    </w:lvl>
    <w:lvl w:ilvl="8" w:tplc="D7A8C7F0">
      <w:numFmt w:val="bullet"/>
      <w:lvlText w:val="•"/>
      <w:lvlJc w:val="left"/>
      <w:pPr>
        <w:ind w:left="8237" w:hanging="480"/>
      </w:pPr>
      <w:rPr>
        <w:rFonts w:hint="default"/>
        <w:lang w:val="ru-RU" w:eastAsia="en-US" w:bidi="ar-SA"/>
      </w:rPr>
    </w:lvl>
  </w:abstractNum>
  <w:abstractNum w:abstractNumId="1">
    <w:nsid w:val="0276173A"/>
    <w:multiLevelType w:val="hybridMultilevel"/>
    <w:tmpl w:val="9EA812B4"/>
    <w:lvl w:ilvl="0" w:tplc="F33E4D2A">
      <w:start w:val="1"/>
      <w:numFmt w:val="decimal"/>
      <w:lvlText w:val="%1."/>
      <w:lvlJc w:val="left"/>
      <w:pPr>
        <w:ind w:left="2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3097F2">
      <w:numFmt w:val="bullet"/>
      <w:lvlText w:val="•"/>
      <w:lvlJc w:val="left"/>
      <w:pPr>
        <w:ind w:left="651" w:hanging="348"/>
      </w:pPr>
      <w:rPr>
        <w:rFonts w:hint="default"/>
        <w:lang w:val="ru-RU" w:eastAsia="en-US" w:bidi="ar-SA"/>
      </w:rPr>
    </w:lvl>
    <w:lvl w:ilvl="2" w:tplc="8D1AB3F4">
      <w:numFmt w:val="bullet"/>
      <w:lvlText w:val="•"/>
      <w:lvlJc w:val="left"/>
      <w:pPr>
        <w:ind w:left="1062" w:hanging="348"/>
      </w:pPr>
      <w:rPr>
        <w:rFonts w:hint="default"/>
        <w:lang w:val="ru-RU" w:eastAsia="en-US" w:bidi="ar-SA"/>
      </w:rPr>
    </w:lvl>
    <w:lvl w:ilvl="3" w:tplc="1E006EC4">
      <w:numFmt w:val="bullet"/>
      <w:lvlText w:val="•"/>
      <w:lvlJc w:val="left"/>
      <w:pPr>
        <w:ind w:left="1473" w:hanging="348"/>
      </w:pPr>
      <w:rPr>
        <w:rFonts w:hint="default"/>
        <w:lang w:val="ru-RU" w:eastAsia="en-US" w:bidi="ar-SA"/>
      </w:rPr>
    </w:lvl>
    <w:lvl w:ilvl="4" w:tplc="CCC411E0">
      <w:numFmt w:val="bullet"/>
      <w:lvlText w:val="•"/>
      <w:lvlJc w:val="left"/>
      <w:pPr>
        <w:ind w:left="1884" w:hanging="348"/>
      </w:pPr>
      <w:rPr>
        <w:rFonts w:hint="default"/>
        <w:lang w:val="ru-RU" w:eastAsia="en-US" w:bidi="ar-SA"/>
      </w:rPr>
    </w:lvl>
    <w:lvl w:ilvl="5" w:tplc="0D76CFA6">
      <w:numFmt w:val="bullet"/>
      <w:lvlText w:val="•"/>
      <w:lvlJc w:val="left"/>
      <w:pPr>
        <w:ind w:left="2295" w:hanging="348"/>
      </w:pPr>
      <w:rPr>
        <w:rFonts w:hint="default"/>
        <w:lang w:val="ru-RU" w:eastAsia="en-US" w:bidi="ar-SA"/>
      </w:rPr>
    </w:lvl>
    <w:lvl w:ilvl="6" w:tplc="BD6AFCFA">
      <w:numFmt w:val="bullet"/>
      <w:lvlText w:val="•"/>
      <w:lvlJc w:val="left"/>
      <w:pPr>
        <w:ind w:left="2706" w:hanging="348"/>
      </w:pPr>
      <w:rPr>
        <w:rFonts w:hint="default"/>
        <w:lang w:val="ru-RU" w:eastAsia="en-US" w:bidi="ar-SA"/>
      </w:rPr>
    </w:lvl>
    <w:lvl w:ilvl="7" w:tplc="A9E8C78A">
      <w:numFmt w:val="bullet"/>
      <w:lvlText w:val="•"/>
      <w:lvlJc w:val="left"/>
      <w:pPr>
        <w:ind w:left="3117" w:hanging="348"/>
      </w:pPr>
      <w:rPr>
        <w:rFonts w:hint="default"/>
        <w:lang w:val="ru-RU" w:eastAsia="en-US" w:bidi="ar-SA"/>
      </w:rPr>
    </w:lvl>
    <w:lvl w:ilvl="8" w:tplc="896EDFB8">
      <w:numFmt w:val="bullet"/>
      <w:lvlText w:val="•"/>
      <w:lvlJc w:val="left"/>
      <w:pPr>
        <w:ind w:left="3528" w:hanging="348"/>
      </w:pPr>
      <w:rPr>
        <w:rFonts w:hint="default"/>
        <w:lang w:val="ru-RU" w:eastAsia="en-US" w:bidi="ar-SA"/>
      </w:rPr>
    </w:lvl>
  </w:abstractNum>
  <w:abstractNum w:abstractNumId="2">
    <w:nsid w:val="03865D76"/>
    <w:multiLevelType w:val="hybridMultilevel"/>
    <w:tmpl w:val="9B268614"/>
    <w:lvl w:ilvl="0" w:tplc="32DA5530">
      <w:start w:val="1"/>
      <w:numFmt w:val="decimal"/>
      <w:lvlText w:val="%1."/>
      <w:lvlJc w:val="left"/>
      <w:pPr>
        <w:ind w:left="145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9E1D38">
      <w:numFmt w:val="bullet"/>
      <w:lvlText w:val="•"/>
      <w:lvlJc w:val="left"/>
      <w:pPr>
        <w:ind w:left="674" w:hanging="392"/>
      </w:pPr>
      <w:rPr>
        <w:rFonts w:hint="default"/>
        <w:lang w:val="ru-RU" w:eastAsia="en-US" w:bidi="ar-SA"/>
      </w:rPr>
    </w:lvl>
    <w:lvl w:ilvl="2" w:tplc="6EE6E860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3" w:tplc="4CB2C864">
      <w:numFmt w:val="bullet"/>
      <w:lvlText w:val="•"/>
      <w:lvlJc w:val="left"/>
      <w:pPr>
        <w:ind w:left="1743" w:hanging="392"/>
      </w:pPr>
      <w:rPr>
        <w:rFonts w:hint="default"/>
        <w:lang w:val="ru-RU" w:eastAsia="en-US" w:bidi="ar-SA"/>
      </w:rPr>
    </w:lvl>
    <w:lvl w:ilvl="4" w:tplc="5B928080">
      <w:numFmt w:val="bullet"/>
      <w:lvlText w:val="•"/>
      <w:lvlJc w:val="left"/>
      <w:pPr>
        <w:ind w:left="2277" w:hanging="392"/>
      </w:pPr>
      <w:rPr>
        <w:rFonts w:hint="default"/>
        <w:lang w:val="ru-RU" w:eastAsia="en-US" w:bidi="ar-SA"/>
      </w:rPr>
    </w:lvl>
    <w:lvl w:ilvl="5" w:tplc="1E56220A">
      <w:numFmt w:val="bullet"/>
      <w:lvlText w:val="•"/>
      <w:lvlJc w:val="left"/>
      <w:pPr>
        <w:ind w:left="2812" w:hanging="392"/>
      </w:pPr>
      <w:rPr>
        <w:rFonts w:hint="default"/>
        <w:lang w:val="ru-RU" w:eastAsia="en-US" w:bidi="ar-SA"/>
      </w:rPr>
    </w:lvl>
    <w:lvl w:ilvl="6" w:tplc="2ABCD336">
      <w:numFmt w:val="bullet"/>
      <w:lvlText w:val="•"/>
      <w:lvlJc w:val="left"/>
      <w:pPr>
        <w:ind w:left="3346" w:hanging="392"/>
      </w:pPr>
      <w:rPr>
        <w:rFonts w:hint="default"/>
        <w:lang w:val="ru-RU" w:eastAsia="en-US" w:bidi="ar-SA"/>
      </w:rPr>
    </w:lvl>
    <w:lvl w:ilvl="7" w:tplc="39606D00">
      <w:numFmt w:val="bullet"/>
      <w:lvlText w:val="•"/>
      <w:lvlJc w:val="left"/>
      <w:pPr>
        <w:ind w:left="3880" w:hanging="392"/>
      </w:pPr>
      <w:rPr>
        <w:rFonts w:hint="default"/>
        <w:lang w:val="ru-RU" w:eastAsia="en-US" w:bidi="ar-SA"/>
      </w:rPr>
    </w:lvl>
    <w:lvl w:ilvl="8" w:tplc="1B4A2CFC">
      <w:numFmt w:val="bullet"/>
      <w:lvlText w:val="•"/>
      <w:lvlJc w:val="left"/>
      <w:pPr>
        <w:ind w:left="4415" w:hanging="392"/>
      </w:pPr>
      <w:rPr>
        <w:rFonts w:hint="default"/>
        <w:lang w:val="ru-RU" w:eastAsia="en-US" w:bidi="ar-SA"/>
      </w:rPr>
    </w:lvl>
  </w:abstractNum>
  <w:abstractNum w:abstractNumId="3">
    <w:nsid w:val="09F52F57"/>
    <w:multiLevelType w:val="hybridMultilevel"/>
    <w:tmpl w:val="A3465850"/>
    <w:lvl w:ilvl="0" w:tplc="5ED2223A">
      <w:start w:val="1"/>
      <w:numFmt w:val="decimal"/>
      <w:lvlText w:val="%1."/>
      <w:lvlJc w:val="left"/>
      <w:pPr>
        <w:ind w:left="252" w:hanging="34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424278E">
      <w:numFmt w:val="bullet"/>
      <w:lvlText w:val="•"/>
      <w:lvlJc w:val="left"/>
      <w:pPr>
        <w:ind w:left="1252" w:hanging="341"/>
      </w:pPr>
      <w:rPr>
        <w:rFonts w:hint="default"/>
        <w:lang w:val="ru-RU" w:eastAsia="en-US" w:bidi="ar-SA"/>
      </w:rPr>
    </w:lvl>
    <w:lvl w:ilvl="2" w:tplc="C87E023E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  <w:lvl w:ilvl="3" w:tplc="84E010CE">
      <w:numFmt w:val="bullet"/>
      <w:lvlText w:val="•"/>
      <w:lvlJc w:val="left"/>
      <w:pPr>
        <w:ind w:left="3236" w:hanging="341"/>
      </w:pPr>
      <w:rPr>
        <w:rFonts w:hint="default"/>
        <w:lang w:val="ru-RU" w:eastAsia="en-US" w:bidi="ar-SA"/>
      </w:rPr>
    </w:lvl>
    <w:lvl w:ilvl="4" w:tplc="2E7E1562">
      <w:numFmt w:val="bullet"/>
      <w:lvlText w:val="•"/>
      <w:lvlJc w:val="left"/>
      <w:pPr>
        <w:ind w:left="4228" w:hanging="341"/>
      </w:pPr>
      <w:rPr>
        <w:rFonts w:hint="default"/>
        <w:lang w:val="ru-RU" w:eastAsia="en-US" w:bidi="ar-SA"/>
      </w:rPr>
    </w:lvl>
    <w:lvl w:ilvl="5" w:tplc="ADB20E46">
      <w:numFmt w:val="bullet"/>
      <w:lvlText w:val="•"/>
      <w:lvlJc w:val="left"/>
      <w:pPr>
        <w:ind w:left="5220" w:hanging="341"/>
      </w:pPr>
      <w:rPr>
        <w:rFonts w:hint="default"/>
        <w:lang w:val="ru-RU" w:eastAsia="en-US" w:bidi="ar-SA"/>
      </w:rPr>
    </w:lvl>
    <w:lvl w:ilvl="6" w:tplc="07FED8C0">
      <w:numFmt w:val="bullet"/>
      <w:lvlText w:val="•"/>
      <w:lvlJc w:val="left"/>
      <w:pPr>
        <w:ind w:left="6212" w:hanging="341"/>
      </w:pPr>
      <w:rPr>
        <w:rFonts w:hint="default"/>
        <w:lang w:val="ru-RU" w:eastAsia="en-US" w:bidi="ar-SA"/>
      </w:rPr>
    </w:lvl>
    <w:lvl w:ilvl="7" w:tplc="DC8226F2">
      <w:numFmt w:val="bullet"/>
      <w:lvlText w:val="•"/>
      <w:lvlJc w:val="left"/>
      <w:pPr>
        <w:ind w:left="7204" w:hanging="341"/>
      </w:pPr>
      <w:rPr>
        <w:rFonts w:hint="default"/>
        <w:lang w:val="ru-RU" w:eastAsia="en-US" w:bidi="ar-SA"/>
      </w:rPr>
    </w:lvl>
    <w:lvl w:ilvl="8" w:tplc="9B2EA9DA">
      <w:numFmt w:val="bullet"/>
      <w:lvlText w:val="•"/>
      <w:lvlJc w:val="left"/>
      <w:pPr>
        <w:ind w:left="8196" w:hanging="341"/>
      </w:pPr>
      <w:rPr>
        <w:rFonts w:hint="default"/>
        <w:lang w:val="ru-RU" w:eastAsia="en-US" w:bidi="ar-SA"/>
      </w:rPr>
    </w:lvl>
  </w:abstractNum>
  <w:abstractNum w:abstractNumId="4">
    <w:nsid w:val="0D011DD6"/>
    <w:multiLevelType w:val="hybridMultilevel"/>
    <w:tmpl w:val="B84269F2"/>
    <w:lvl w:ilvl="0" w:tplc="CED43800">
      <w:start w:val="1"/>
      <w:numFmt w:val="decimal"/>
      <w:lvlText w:val="%1."/>
      <w:lvlJc w:val="left"/>
      <w:pPr>
        <w:ind w:left="597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C0FF16">
      <w:numFmt w:val="bullet"/>
      <w:lvlText w:val="•"/>
      <w:lvlJc w:val="left"/>
      <w:pPr>
        <w:ind w:left="1088" w:hanging="312"/>
      </w:pPr>
      <w:rPr>
        <w:rFonts w:hint="default"/>
        <w:lang w:val="ru-RU" w:eastAsia="en-US" w:bidi="ar-SA"/>
      </w:rPr>
    </w:lvl>
    <w:lvl w:ilvl="2" w:tplc="7B922D0A">
      <w:numFmt w:val="bullet"/>
      <w:lvlText w:val="•"/>
      <w:lvlJc w:val="left"/>
      <w:pPr>
        <w:ind w:left="1576" w:hanging="312"/>
      </w:pPr>
      <w:rPr>
        <w:rFonts w:hint="default"/>
        <w:lang w:val="ru-RU" w:eastAsia="en-US" w:bidi="ar-SA"/>
      </w:rPr>
    </w:lvl>
    <w:lvl w:ilvl="3" w:tplc="657EF520">
      <w:numFmt w:val="bullet"/>
      <w:lvlText w:val="•"/>
      <w:lvlJc w:val="left"/>
      <w:pPr>
        <w:ind w:left="2065" w:hanging="312"/>
      </w:pPr>
      <w:rPr>
        <w:rFonts w:hint="default"/>
        <w:lang w:val="ru-RU" w:eastAsia="en-US" w:bidi="ar-SA"/>
      </w:rPr>
    </w:lvl>
    <w:lvl w:ilvl="4" w:tplc="54628F2C">
      <w:numFmt w:val="bullet"/>
      <w:lvlText w:val="•"/>
      <w:lvlJc w:val="left"/>
      <w:pPr>
        <w:ind w:left="2553" w:hanging="312"/>
      </w:pPr>
      <w:rPr>
        <w:rFonts w:hint="default"/>
        <w:lang w:val="ru-RU" w:eastAsia="en-US" w:bidi="ar-SA"/>
      </w:rPr>
    </w:lvl>
    <w:lvl w:ilvl="5" w:tplc="11041E68">
      <w:numFmt w:val="bullet"/>
      <w:lvlText w:val="•"/>
      <w:lvlJc w:val="left"/>
      <w:pPr>
        <w:ind w:left="3042" w:hanging="312"/>
      </w:pPr>
      <w:rPr>
        <w:rFonts w:hint="default"/>
        <w:lang w:val="ru-RU" w:eastAsia="en-US" w:bidi="ar-SA"/>
      </w:rPr>
    </w:lvl>
    <w:lvl w:ilvl="6" w:tplc="CA4A27E4">
      <w:numFmt w:val="bullet"/>
      <w:lvlText w:val="•"/>
      <w:lvlJc w:val="left"/>
      <w:pPr>
        <w:ind w:left="3530" w:hanging="312"/>
      </w:pPr>
      <w:rPr>
        <w:rFonts w:hint="default"/>
        <w:lang w:val="ru-RU" w:eastAsia="en-US" w:bidi="ar-SA"/>
      </w:rPr>
    </w:lvl>
    <w:lvl w:ilvl="7" w:tplc="C6202D1C">
      <w:numFmt w:val="bullet"/>
      <w:lvlText w:val="•"/>
      <w:lvlJc w:val="left"/>
      <w:pPr>
        <w:ind w:left="4018" w:hanging="312"/>
      </w:pPr>
      <w:rPr>
        <w:rFonts w:hint="default"/>
        <w:lang w:val="ru-RU" w:eastAsia="en-US" w:bidi="ar-SA"/>
      </w:rPr>
    </w:lvl>
    <w:lvl w:ilvl="8" w:tplc="07B051A6">
      <w:numFmt w:val="bullet"/>
      <w:lvlText w:val="•"/>
      <w:lvlJc w:val="left"/>
      <w:pPr>
        <w:ind w:left="4507" w:hanging="312"/>
      </w:pPr>
      <w:rPr>
        <w:rFonts w:hint="default"/>
        <w:lang w:val="ru-RU" w:eastAsia="en-US" w:bidi="ar-SA"/>
      </w:rPr>
    </w:lvl>
  </w:abstractNum>
  <w:abstractNum w:abstractNumId="5">
    <w:nsid w:val="1A5D2452"/>
    <w:multiLevelType w:val="hybridMultilevel"/>
    <w:tmpl w:val="3006BA48"/>
    <w:lvl w:ilvl="0" w:tplc="0620709E">
      <w:numFmt w:val="bullet"/>
      <w:lvlText w:val=""/>
      <w:lvlJc w:val="left"/>
      <w:pPr>
        <w:ind w:left="252" w:hanging="425"/>
      </w:pPr>
      <w:rPr>
        <w:rFonts w:hint="default"/>
        <w:w w:val="99"/>
        <w:lang w:val="ru-RU" w:eastAsia="en-US" w:bidi="ar-SA"/>
      </w:rPr>
    </w:lvl>
    <w:lvl w:ilvl="1" w:tplc="E3663EE8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DB7011DE">
      <w:numFmt w:val="bullet"/>
      <w:lvlText w:val="•"/>
      <w:lvlJc w:val="left"/>
      <w:pPr>
        <w:ind w:left="2244" w:hanging="425"/>
      </w:pPr>
      <w:rPr>
        <w:rFonts w:hint="default"/>
        <w:lang w:val="ru-RU" w:eastAsia="en-US" w:bidi="ar-SA"/>
      </w:rPr>
    </w:lvl>
    <w:lvl w:ilvl="3" w:tplc="DADCA5F8">
      <w:numFmt w:val="bullet"/>
      <w:lvlText w:val="•"/>
      <w:lvlJc w:val="left"/>
      <w:pPr>
        <w:ind w:left="3236" w:hanging="425"/>
      </w:pPr>
      <w:rPr>
        <w:rFonts w:hint="default"/>
        <w:lang w:val="ru-RU" w:eastAsia="en-US" w:bidi="ar-SA"/>
      </w:rPr>
    </w:lvl>
    <w:lvl w:ilvl="4" w:tplc="CA3E6374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C0980758">
      <w:numFmt w:val="bullet"/>
      <w:lvlText w:val="•"/>
      <w:lvlJc w:val="left"/>
      <w:pPr>
        <w:ind w:left="5220" w:hanging="425"/>
      </w:pPr>
      <w:rPr>
        <w:rFonts w:hint="default"/>
        <w:lang w:val="ru-RU" w:eastAsia="en-US" w:bidi="ar-SA"/>
      </w:rPr>
    </w:lvl>
    <w:lvl w:ilvl="6" w:tplc="F79A7AD2">
      <w:numFmt w:val="bullet"/>
      <w:lvlText w:val="•"/>
      <w:lvlJc w:val="left"/>
      <w:pPr>
        <w:ind w:left="6212" w:hanging="425"/>
      </w:pPr>
      <w:rPr>
        <w:rFonts w:hint="default"/>
        <w:lang w:val="ru-RU" w:eastAsia="en-US" w:bidi="ar-SA"/>
      </w:rPr>
    </w:lvl>
    <w:lvl w:ilvl="7" w:tplc="4F82B71E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84100106">
      <w:numFmt w:val="bullet"/>
      <w:lvlText w:val="•"/>
      <w:lvlJc w:val="left"/>
      <w:pPr>
        <w:ind w:left="8196" w:hanging="425"/>
      </w:pPr>
      <w:rPr>
        <w:rFonts w:hint="default"/>
        <w:lang w:val="ru-RU" w:eastAsia="en-US" w:bidi="ar-SA"/>
      </w:rPr>
    </w:lvl>
  </w:abstractNum>
  <w:abstractNum w:abstractNumId="6">
    <w:nsid w:val="410344A8"/>
    <w:multiLevelType w:val="hybridMultilevel"/>
    <w:tmpl w:val="249CB72A"/>
    <w:lvl w:ilvl="0" w:tplc="71182D00">
      <w:numFmt w:val="bullet"/>
      <w:lvlText w:val="–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E2B0096E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FB20B1DA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AFFAB868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F8BE1612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25FED486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B7306500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1ED8BADC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1B504C7C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7">
    <w:nsid w:val="47AB1D9D"/>
    <w:multiLevelType w:val="hybridMultilevel"/>
    <w:tmpl w:val="A1305F76"/>
    <w:lvl w:ilvl="0" w:tplc="CECE66C4">
      <w:start w:val="1"/>
      <w:numFmt w:val="decimal"/>
      <w:lvlText w:val="%1."/>
      <w:lvlJc w:val="left"/>
      <w:pPr>
        <w:ind w:left="252" w:hanging="708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0BE61FA">
      <w:numFmt w:val="bullet"/>
      <w:lvlText w:val="•"/>
      <w:lvlJc w:val="left"/>
      <w:pPr>
        <w:ind w:left="1252" w:hanging="708"/>
      </w:pPr>
      <w:rPr>
        <w:rFonts w:hint="default"/>
        <w:lang w:val="ru-RU" w:eastAsia="en-US" w:bidi="ar-SA"/>
      </w:rPr>
    </w:lvl>
    <w:lvl w:ilvl="2" w:tplc="11F64C8A">
      <w:numFmt w:val="bullet"/>
      <w:lvlText w:val="•"/>
      <w:lvlJc w:val="left"/>
      <w:pPr>
        <w:ind w:left="2244" w:hanging="708"/>
      </w:pPr>
      <w:rPr>
        <w:rFonts w:hint="default"/>
        <w:lang w:val="ru-RU" w:eastAsia="en-US" w:bidi="ar-SA"/>
      </w:rPr>
    </w:lvl>
    <w:lvl w:ilvl="3" w:tplc="D5CA34BE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4" w:tplc="B9B01BB0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5" w:tplc="7AF47C1A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 w:tplc="5E1485C4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1CE84F44">
      <w:numFmt w:val="bullet"/>
      <w:lvlText w:val="•"/>
      <w:lvlJc w:val="left"/>
      <w:pPr>
        <w:ind w:left="7204" w:hanging="708"/>
      </w:pPr>
      <w:rPr>
        <w:rFonts w:hint="default"/>
        <w:lang w:val="ru-RU" w:eastAsia="en-US" w:bidi="ar-SA"/>
      </w:rPr>
    </w:lvl>
    <w:lvl w:ilvl="8" w:tplc="63982998">
      <w:numFmt w:val="bullet"/>
      <w:lvlText w:val="•"/>
      <w:lvlJc w:val="left"/>
      <w:pPr>
        <w:ind w:left="8196" w:hanging="708"/>
      </w:pPr>
      <w:rPr>
        <w:rFonts w:hint="default"/>
        <w:lang w:val="ru-RU" w:eastAsia="en-US" w:bidi="ar-SA"/>
      </w:rPr>
    </w:lvl>
  </w:abstractNum>
  <w:abstractNum w:abstractNumId="8">
    <w:nsid w:val="54D36844"/>
    <w:multiLevelType w:val="hybridMultilevel"/>
    <w:tmpl w:val="7A0A32CA"/>
    <w:lvl w:ilvl="0" w:tplc="FA3A3F24">
      <w:start w:val="1"/>
      <w:numFmt w:val="decimal"/>
      <w:lvlText w:val="%1)"/>
      <w:lvlJc w:val="left"/>
      <w:pPr>
        <w:ind w:left="252" w:hanging="617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940CCB6">
      <w:numFmt w:val="bullet"/>
      <w:lvlText w:val="•"/>
      <w:lvlJc w:val="left"/>
      <w:pPr>
        <w:ind w:left="1252" w:hanging="617"/>
      </w:pPr>
      <w:rPr>
        <w:rFonts w:hint="default"/>
        <w:lang w:val="ru-RU" w:eastAsia="en-US" w:bidi="ar-SA"/>
      </w:rPr>
    </w:lvl>
    <w:lvl w:ilvl="2" w:tplc="DCFC44D2">
      <w:numFmt w:val="bullet"/>
      <w:lvlText w:val="•"/>
      <w:lvlJc w:val="left"/>
      <w:pPr>
        <w:ind w:left="2244" w:hanging="617"/>
      </w:pPr>
      <w:rPr>
        <w:rFonts w:hint="default"/>
        <w:lang w:val="ru-RU" w:eastAsia="en-US" w:bidi="ar-SA"/>
      </w:rPr>
    </w:lvl>
    <w:lvl w:ilvl="3" w:tplc="C322712E">
      <w:numFmt w:val="bullet"/>
      <w:lvlText w:val="•"/>
      <w:lvlJc w:val="left"/>
      <w:pPr>
        <w:ind w:left="3236" w:hanging="617"/>
      </w:pPr>
      <w:rPr>
        <w:rFonts w:hint="default"/>
        <w:lang w:val="ru-RU" w:eastAsia="en-US" w:bidi="ar-SA"/>
      </w:rPr>
    </w:lvl>
    <w:lvl w:ilvl="4" w:tplc="93EC5972">
      <w:numFmt w:val="bullet"/>
      <w:lvlText w:val="•"/>
      <w:lvlJc w:val="left"/>
      <w:pPr>
        <w:ind w:left="4228" w:hanging="617"/>
      </w:pPr>
      <w:rPr>
        <w:rFonts w:hint="default"/>
        <w:lang w:val="ru-RU" w:eastAsia="en-US" w:bidi="ar-SA"/>
      </w:rPr>
    </w:lvl>
    <w:lvl w:ilvl="5" w:tplc="C012F368">
      <w:numFmt w:val="bullet"/>
      <w:lvlText w:val="•"/>
      <w:lvlJc w:val="left"/>
      <w:pPr>
        <w:ind w:left="5220" w:hanging="617"/>
      </w:pPr>
      <w:rPr>
        <w:rFonts w:hint="default"/>
        <w:lang w:val="ru-RU" w:eastAsia="en-US" w:bidi="ar-SA"/>
      </w:rPr>
    </w:lvl>
    <w:lvl w:ilvl="6" w:tplc="90601A0C">
      <w:numFmt w:val="bullet"/>
      <w:lvlText w:val="•"/>
      <w:lvlJc w:val="left"/>
      <w:pPr>
        <w:ind w:left="6212" w:hanging="617"/>
      </w:pPr>
      <w:rPr>
        <w:rFonts w:hint="default"/>
        <w:lang w:val="ru-RU" w:eastAsia="en-US" w:bidi="ar-SA"/>
      </w:rPr>
    </w:lvl>
    <w:lvl w:ilvl="7" w:tplc="A238B62E">
      <w:numFmt w:val="bullet"/>
      <w:lvlText w:val="•"/>
      <w:lvlJc w:val="left"/>
      <w:pPr>
        <w:ind w:left="7204" w:hanging="617"/>
      </w:pPr>
      <w:rPr>
        <w:rFonts w:hint="default"/>
        <w:lang w:val="ru-RU" w:eastAsia="en-US" w:bidi="ar-SA"/>
      </w:rPr>
    </w:lvl>
    <w:lvl w:ilvl="8" w:tplc="7A5ECD50">
      <w:numFmt w:val="bullet"/>
      <w:lvlText w:val="•"/>
      <w:lvlJc w:val="left"/>
      <w:pPr>
        <w:ind w:left="8196" w:hanging="6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D74"/>
    <w:rsid w:val="00056EF2"/>
    <w:rsid w:val="0029695B"/>
    <w:rsid w:val="00352320"/>
    <w:rsid w:val="00601623"/>
    <w:rsid w:val="00695378"/>
    <w:rsid w:val="00707F0C"/>
    <w:rsid w:val="00814D74"/>
    <w:rsid w:val="0083126D"/>
    <w:rsid w:val="009A1455"/>
    <w:rsid w:val="009A3832"/>
    <w:rsid w:val="00A02B86"/>
    <w:rsid w:val="00D15537"/>
    <w:rsid w:val="00DC7ADB"/>
    <w:rsid w:val="00E25563"/>
    <w:rsid w:val="00F37C8B"/>
    <w:rsid w:val="00F77987"/>
    <w:rsid w:val="00FC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FC1CB6"/>
    <w:pPr>
      <w:widowControl w:val="0"/>
      <w:autoSpaceDE w:val="0"/>
      <w:autoSpaceDN w:val="0"/>
      <w:ind w:left="252" w:firstLine="708"/>
      <w:jc w:val="both"/>
      <w:outlineLvl w:val="1"/>
    </w:pPr>
    <w:rPr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FC1CB6"/>
    <w:pPr>
      <w:widowControl w:val="0"/>
      <w:autoSpaceDE w:val="0"/>
      <w:autoSpaceDN w:val="0"/>
      <w:spacing w:line="364" w:lineRule="exact"/>
      <w:ind w:left="3814"/>
      <w:jc w:val="both"/>
      <w:outlineLvl w:val="2"/>
    </w:pPr>
    <w:rPr>
      <w:b/>
      <w:bCs/>
      <w:i/>
      <w:i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uiPriority w:val="1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37C8B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37C8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37C8B"/>
  </w:style>
  <w:style w:type="table" w:customStyle="1" w:styleId="TableNormal">
    <w:name w:val="Table Normal"/>
    <w:uiPriority w:val="2"/>
    <w:semiHidden/>
    <w:unhideWhenUsed/>
    <w:qFormat/>
    <w:rsid w:val="00F37C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F37C8B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37C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4685</Words>
  <Characters>26708</Characters>
  <Application>Microsoft Office Word</Application>
  <DocSecurity>0</DocSecurity>
  <Lines>222</Lines>
  <Paragraphs>62</Paragraphs>
  <ScaleCrop>false</ScaleCrop>
  <Company>diakov.net</Company>
  <LinksUpToDate>false</LinksUpToDate>
  <CharactersWithSpaces>31331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15</cp:revision>
  <dcterms:created xsi:type="dcterms:W3CDTF">2024-02-25T08:45:00Z</dcterms:created>
  <dcterms:modified xsi:type="dcterms:W3CDTF">2024-03-18T10:35:00Z</dcterms:modified>
</cp:coreProperties>
</file>